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773B6" w14:textId="0DABFD4E" w:rsidR="002423DA" w:rsidRPr="002423DA" w:rsidRDefault="00627580" w:rsidP="002423DA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2423DA">
        <w:rPr>
          <w:rFonts w:ascii="Times New Roman" w:eastAsia="SimSun" w:hAnsi="Times New Roman" w:cs="Tahoma"/>
          <w:noProof/>
          <w:kern w:val="1"/>
          <w:sz w:val="24"/>
          <w:szCs w:val="24"/>
          <w:lang w:eastAsia="hi-IN" w:bidi="hi-IN"/>
        </w:rPr>
        <w:drawing>
          <wp:inline distT="0" distB="0" distL="0" distR="0" wp14:anchorId="0CE315E4" wp14:editId="1B32F9F5">
            <wp:extent cx="2133600" cy="1257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EF56B" w14:textId="77777777" w:rsidR="002423DA" w:rsidRPr="002423DA" w:rsidRDefault="002423DA" w:rsidP="002423DA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14:paraId="3EE9DDB7" w14:textId="77777777" w:rsidR="002423DA" w:rsidRPr="002423DA" w:rsidRDefault="002423DA" w:rsidP="002423DA">
      <w:pPr>
        <w:widowControl w:val="0"/>
        <w:suppressAutoHyphens/>
        <w:spacing w:after="0" w:line="240" w:lineRule="auto"/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</w:pPr>
      <w:r w:rsidRPr="002423DA"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  <w:t>Općinski načelnik</w:t>
      </w:r>
    </w:p>
    <w:p w14:paraId="2CEB9923" w14:textId="77777777" w:rsidR="002423DA" w:rsidRPr="00C57749" w:rsidRDefault="002423DA" w:rsidP="002423DA">
      <w:pPr>
        <w:widowControl w:val="0"/>
        <w:suppressAutoHyphens/>
        <w:spacing w:after="0" w:line="276" w:lineRule="auto"/>
        <w:rPr>
          <w:rFonts w:ascii="Tahoma" w:hAnsi="Tahoma" w:cs="Tahoma"/>
          <w:kern w:val="1"/>
          <w:sz w:val="24"/>
          <w:szCs w:val="24"/>
          <w:lang w:eastAsia="hi-IN" w:bidi="hi-IN"/>
        </w:rPr>
      </w:pPr>
      <w:r w:rsidRPr="00C57749">
        <w:rPr>
          <w:rFonts w:ascii="Tahoma" w:hAnsi="Tahoma" w:cs="Tahoma"/>
          <w:kern w:val="1"/>
          <w:sz w:val="24"/>
          <w:szCs w:val="24"/>
          <w:lang w:eastAsia="hi-IN" w:bidi="hi-IN"/>
        </w:rPr>
        <w:t xml:space="preserve">KLASA: </w:t>
      </w:r>
      <w:r w:rsidR="002C220A" w:rsidRPr="002C220A">
        <w:rPr>
          <w:rFonts w:ascii="Tahoma" w:hAnsi="Tahoma" w:cs="Tahoma"/>
          <w:kern w:val="1"/>
          <w:sz w:val="24"/>
          <w:szCs w:val="24"/>
          <w:lang w:eastAsia="hi-IN" w:bidi="hi-IN"/>
        </w:rPr>
        <w:t>024-01/24-01/24</w:t>
      </w:r>
    </w:p>
    <w:p w14:paraId="655E9D84" w14:textId="77777777" w:rsidR="002423DA" w:rsidRPr="00C57749" w:rsidRDefault="002423DA" w:rsidP="00C57749">
      <w:pPr>
        <w:widowControl w:val="0"/>
        <w:suppressAutoHyphens/>
        <w:spacing w:after="0" w:line="276" w:lineRule="auto"/>
        <w:rPr>
          <w:rFonts w:ascii="Tahoma" w:hAnsi="Tahoma" w:cs="Tahoma"/>
          <w:kern w:val="1"/>
          <w:sz w:val="24"/>
          <w:szCs w:val="24"/>
          <w:lang w:eastAsia="hi-IN" w:bidi="hi-IN"/>
        </w:rPr>
      </w:pPr>
      <w:r w:rsidRPr="00C57749">
        <w:rPr>
          <w:rFonts w:ascii="Tahoma" w:hAnsi="Tahoma" w:cs="Tahoma"/>
          <w:kern w:val="1"/>
          <w:sz w:val="24"/>
          <w:szCs w:val="24"/>
          <w:lang w:eastAsia="hi-IN" w:bidi="hi-IN"/>
        </w:rPr>
        <w:t xml:space="preserve">URBROJ: </w:t>
      </w:r>
      <w:r w:rsidR="00C57749" w:rsidRPr="00C57749">
        <w:rPr>
          <w:rFonts w:ascii="Tahoma" w:hAnsi="Tahoma" w:cs="Tahoma"/>
          <w:kern w:val="1"/>
          <w:sz w:val="24"/>
          <w:szCs w:val="24"/>
          <w:lang w:eastAsia="hi-IN" w:bidi="hi-IN"/>
        </w:rPr>
        <w:t>2133-7-01/1-2</w:t>
      </w:r>
      <w:r w:rsidR="00A67223">
        <w:rPr>
          <w:rFonts w:ascii="Tahoma" w:hAnsi="Tahoma" w:cs="Tahoma"/>
          <w:kern w:val="1"/>
          <w:sz w:val="24"/>
          <w:szCs w:val="24"/>
          <w:lang w:eastAsia="hi-IN" w:bidi="hi-IN"/>
        </w:rPr>
        <w:t>4</w:t>
      </w:r>
      <w:r w:rsidR="00C57749" w:rsidRPr="00C57749">
        <w:rPr>
          <w:rFonts w:ascii="Tahoma" w:hAnsi="Tahoma" w:cs="Tahoma"/>
          <w:kern w:val="1"/>
          <w:sz w:val="24"/>
          <w:szCs w:val="24"/>
          <w:lang w:eastAsia="hi-IN" w:bidi="hi-IN"/>
        </w:rPr>
        <w:t>-1</w:t>
      </w:r>
    </w:p>
    <w:p w14:paraId="79CDCDEE" w14:textId="77777777" w:rsidR="002423DA" w:rsidRPr="002423DA" w:rsidRDefault="002423DA" w:rsidP="002423DA">
      <w:pPr>
        <w:widowControl w:val="0"/>
        <w:suppressAutoHyphens/>
        <w:spacing w:after="0" w:line="240" w:lineRule="auto"/>
        <w:rPr>
          <w:rFonts w:ascii="Tahoma" w:hAnsi="Tahoma" w:cs="Tahoma"/>
          <w:kern w:val="1"/>
          <w:sz w:val="24"/>
          <w:szCs w:val="24"/>
          <w:lang w:eastAsia="hi-IN" w:bidi="hi-IN"/>
        </w:rPr>
      </w:pP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Cetingrad, </w:t>
      </w:r>
      <w:r w:rsidR="00A6722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18</w:t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.0</w:t>
      </w:r>
      <w:r w:rsidR="00A6722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7</w:t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.202</w:t>
      </w:r>
      <w:r w:rsidR="00BD2A6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4</w:t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. godine</w:t>
      </w:r>
    </w:p>
    <w:p w14:paraId="676222C3" w14:textId="77777777" w:rsidR="002423DA" w:rsidRPr="002423DA" w:rsidRDefault="002423DA" w:rsidP="002423DA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3ADC840F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>Sukladno članku 35.b Zakona o lokalnoj i područnoj (regionalnoj) samoupravi („Narodne novine“ broj 33/01, 60/01, 129/05, 109/07, 125/08, 36/09, 150/11, 144/12, 19/13, 137/15, 123/17, 98/19 i 144/20) i članku 49. Statuta Općine Cetingrad (''Glasnik Karlovačke županije" br. 11/21</w:t>
      </w:r>
      <w:r w:rsidR="00072B0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 i 36a/21</w:t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) općinska načelnica Općine Cetingrad podnosi Općinskom vijeću Općine Cetingrad</w:t>
      </w:r>
    </w:p>
    <w:p w14:paraId="38C2F889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2AC56561" w14:textId="77777777" w:rsidR="002423DA" w:rsidRPr="002423DA" w:rsidRDefault="002423DA" w:rsidP="002423DA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Tahoma"/>
          <w:b/>
          <w:kern w:val="1"/>
          <w:sz w:val="24"/>
          <w:szCs w:val="24"/>
          <w:lang w:eastAsia="hi-IN" w:bidi="hi-IN"/>
        </w:rPr>
      </w:pPr>
    </w:p>
    <w:p w14:paraId="71CF0A42" w14:textId="77777777" w:rsidR="002423DA" w:rsidRPr="002423DA" w:rsidRDefault="002423DA" w:rsidP="002423DA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</w:pPr>
      <w:r w:rsidRPr="002423DA"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  <w:t>IZVIJEŠĆE O RADU</w:t>
      </w:r>
    </w:p>
    <w:p w14:paraId="2EC985E1" w14:textId="77777777" w:rsidR="002423DA" w:rsidRPr="002423DA" w:rsidRDefault="002423DA" w:rsidP="002423DA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</w:pPr>
      <w:r w:rsidRPr="002423DA"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  <w:t xml:space="preserve">OPĆINSKE NAČELNICE OPĆINE CETINGRAD </w:t>
      </w:r>
    </w:p>
    <w:p w14:paraId="0421E4FB" w14:textId="77777777" w:rsidR="002423DA" w:rsidRPr="002423DA" w:rsidRDefault="002423DA" w:rsidP="002423DA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</w:pPr>
      <w:r w:rsidRPr="002423DA"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  <w:t>ZA RAZDOBLJE 01.0</w:t>
      </w:r>
      <w:r w:rsidR="00A67223"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  <w:t>1</w:t>
      </w:r>
      <w:r w:rsidRPr="002423DA"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  <w:t>.202</w:t>
      </w:r>
      <w:r w:rsidR="00A67223"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  <w:t>4</w:t>
      </w:r>
      <w:r w:rsidRPr="002423DA"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  <w:t>. – 3</w:t>
      </w:r>
      <w:r w:rsidR="00A67223"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  <w:t>0</w:t>
      </w:r>
      <w:r w:rsidRPr="002423DA"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  <w:t>.</w:t>
      </w:r>
      <w:r w:rsidR="00A67223"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  <w:t>06</w:t>
      </w:r>
      <w:r w:rsidRPr="002423DA"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  <w:t>.202</w:t>
      </w:r>
      <w:r w:rsidR="00A67223"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  <w:t>4</w:t>
      </w:r>
      <w:r w:rsidRPr="002423DA"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  <w:t xml:space="preserve">. </w:t>
      </w:r>
    </w:p>
    <w:p w14:paraId="235A154D" w14:textId="77777777" w:rsidR="002423DA" w:rsidRPr="002423DA" w:rsidRDefault="002423DA" w:rsidP="002423DA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14:paraId="51EFF394" w14:textId="77777777" w:rsidR="002423DA" w:rsidRPr="002423DA" w:rsidRDefault="002423DA" w:rsidP="002423DA">
      <w:pPr>
        <w:widowControl w:val="0"/>
        <w:suppressAutoHyphens/>
        <w:spacing w:after="0" w:line="240" w:lineRule="auto"/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</w:pPr>
    </w:p>
    <w:p w14:paraId="7D604EFA" w14:textId="77777777" w:rsidR="002423DA" w:rsidRPr="002423DA" w:rsidRDefault="002423DA" w:rsidP="002423DA">
      <w:pPr>
        <w:widowControl w:val="0"/>
        <w:suppressAutoHyphens/>
        <w:spacing w:after="0" w:line="240" w:lineRule="auto"/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</w:pPr>
      <w:r w:rsidRPr="002423DA"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  <w:t>UVODNI DIO</w:t>
      </w:r>
    </w:p>
    <w:p w14:paraId="72C2C155" w14:textId="77777777" w:rsidR="002423DA" w:rsidRPr="002423DA" w:rsidRDefault="002423DA" w:rsidP="002423DA">
      <w:pPr>
        <w:widowControl w:val="0"/>
        <w:suppressAutoHyphens/>
        <w:spacing w:after="0" w:line="240" w:lineRule="auto"/>
        <w:ind w:left="360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347FC51A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Člankom 35.b. Zakona o lokalnoj i područnoj (regionalnoj) samoupravi i člankom 49. Statuta Općine Cetingrad utvrđeno je da općinski načelnik dva puta godišnje podnosi polugodišnja izvješća o svom radu predstavničkom tijelu jedinice lokalne samouprave. </w:t>
      </w:r>
    </w:p>
    <w:p w14:paraId="24B94D97" w14:textId="77777777" w:rsidR="002423DA" w:rsidRPr="002423DA" w:rsidRDefault="002423DA" w:rsidP="002423DA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73E256D8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Provedbu zakonom i Statutom Općine Cetingrad određenih poslova općinska načelnica kao izvršno tijelo Općine Cetingrad obavljala je prisustvom brojnim sastancima, konzultacijama i dogovorima, kroz vlastite aktivnosti i aktivnosti njenih zamjenika, kroz rad Jedinstvenog upravnog odjela Općine Cetingrad, tj. službenika i namještenika Općine, te kroz rad Vlastitog pogona Općine Cetingrad</w:t>
      </w:r>
      <w:r w:rsidR="00A6722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.</w:t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 </w:t>
      </w:r>
    </w:p>
    <w:p w14:paraId="4D2A9720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75F48DCC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</w:pPr>
    </w:p>
    <w:p w14:paraId="41F0CFE2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</w:pPr>
      <w:r w:rsidRPr="002423DA"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  <w:t>KOMUNALNA INFRASTRUKTURA, ODŽRAVANJE OBJEKATA I JAVNIH POVRŠINA</w:t>
      </w:r>
    </w:p>
    <w:p w14:paraId="4E63E5D8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</w:pPr>
    </w:p>
    <w:p w14:paraId="69757A04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</w:pPr>
    </w:p>
    <w:p w14:paraId="5AD6D088" w14:textId="77777777" w:rsid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/>
          <w:bCs/>
          <w:i/>
          <w:iCs/>
          <w:kern w:val="1"/>
          <w:sz w:val="24"/>
          <w:szCs w:val="24"/>
          <w:lang w:eastAsia="hi-IN" w:bidi="hi-IN"/>
        </w:rPr>
      </w:pPr>
      <w:r w:rsidRPr="002423DA">
        <w:rPr>
          <w:rFonts w:ascii="Tahoma" w:eastAsia="SimSun" w:hAnsi="Tahoma" w:cs="Tahoma"/>
          <w:b/>
          <w:bCs/>
          <w:i/>
          <w:iCs/>
          <w:kern w:val="1"/>
          <w:sz w:val="24"/>
          <w:szCs w:val="24"/>
          <w:lang w:eastAsia="hi-IN" w:bidi="hi-IN"/>
        </w:rPr>
        <w:t>Općinske nerazvrstane ceste</w:t>
      </w:r>
    </w:p>
    <w:p w14:paraId="7E0ACC84" w14:textId="77777777" w:rsidR="000C60A2" w:rsidRDefault="000C60A2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/>
          <w:bCs/>
          <w:i/>
          <w:iCs/>
          <w:kern w:val="1"/>
          <w:sz w:val="24"/>
          <w:szCs w:val="24"/>
          <w:lang w:eastAsia="hi-IN" w:bidi="hi-IN"/>
        </w:rPr>
      </w:pPr>
    </w:p>
    <w:p w14:paraId="7F54DF5B" w14:textId="77777777" w:rsidR="002423DA" w:rsidRDefault="00670511" w:rsidP="00C5651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Početkom 2024. godine napravljene su izmjene i dopune glavnog projekta nerazvrstane ceste kroz groblje u Cetingradu, te je ishodovana izmjena i dopuna građevinske dozvole. Izmjene i dopune rađene su s ciljem aplikacije projekta na mjeru </w:t>
      </w:r>
      <w:r w:rsidRPr="00670511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73.13. Ulaganja – Potpora javnoj infrastrukturi u ruralnim područjima</w:t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. Projekt je vrijedan </w:t>
      </w:r>
      <w:r w:rsidRPr="00670511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635.529,54</w:t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 €. </w:t>
      </w:r>
    </w:p>
    <w:p w14:paraId="7609AC8D" w14:textId="77777777" w:rsidR="00670511" w:rsidRDefault="00670511" w:rsidP="00C5651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17. svibnja 2024. godine objavljena je rang lista projekata a naš projekt nalazi se na 32. mjestu dok je odobreno 29 projekata od ukupno 266 prijavljenih. Zajedno s </w:t>
      </w:r>
      <w:r w:rsidR="0006586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</w:t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pćinama Strizivojna, Kalnik, Lekenik, Zrinski Topolovac, Jalžbabet, Kula Norinska, Donja Voća, Voćin, </w:t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lastRenderedPageBreak/>
        <w:t xml:space="preserve">Stankovci, Lovreč, Gola i Goričan te </w:t>
      </w:r>
      <w:r w:rsidR="0006586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G</w:t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radom Otočcem uputili smo inicijativu </w:t>
      </w:r>
      <w:r w:rsidR="0006586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Ministarstvu poljoprivrede, šumarstva i ribarstva i Vladi Republike Hrvatske </w:t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za povećanje alokacije sredstava za navedenu mjeru</w:t>
      </w:r>
      <w:r w:rsidR="0006586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 s obzirom da smo svi ostvarili maksimalan broj bodova.</w:t>
      </w:r>
    </w:p>
    <w:p w14:paraId="6C2D9F39" w14:textId="77777777" w:rsidR="00065860" w:rsidRDefault="00065860" w:rsidP="00C5651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2D422D3E" w14:textId="77777777" w:rsidR="001624F0" w:rsidRDefault="00065860" w:rsidP="00C5651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Općina Cetingrad potpisala je 30. siječnja 2024. godine Ugovor sa Županijskom upravom za ceste Karlovačke županije, gradom Slunjom, Općinama Rakovica i Krnjak o uređenju međusobnih odnosa u cilju realizacije radova sanacije nerazvrstanih cesta na području Karlovačke županije. Sredstva za sanacije nerazvrstanih cesta odobrena su Odlukom Vlade Republike Hrvatske donešenom na sjednici Vlade 21. prosinca 2023. godine. </w:t>
      </w:r>
      <w:r w:rsidR="001624F0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Za sanaciju nerazvrstanih cesta NC-16 Bogovolja – Komesarac i NC66 Luke odobrena su sredstva u iznosu 1,4 milijuna €. </w:t>
      </w:r>
    </w:p>
    <w:p w14:paraId="5ECE6DC7" w14:textId="77777777" w:rsidR="00065860" w:rsidRDefault="001624F0" w:rsidP="00C5651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Provedena je javna nabava za NC-16 i ugovor sa izvođačem potpisan 06. svibnja 2024. godine. Radovi su pri kraju te će uskoro pristupiti primopredaji. </w:t>
      </w:r>
    </w:p>
    <w:p w14:paraId="3056455C" w14:textId="77777777" w:rsidR="001624F0" w:rsidRDefault="001624F0" w:rsidP="00C5651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78AF9AA2" w14:textId="77777777" w:rsidR="001624F0" w:rsidRDefault="00041C99" w:rsidP="00041C99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01. veljače 2024. godine prijavljen je projekt izgradnje nogostupa uz ŽC3258 na Program razvoja lokalne zajednice Ministarstva regionalnog razvoja i fondova EU. Prijavnom na javni poziv za ovaj projekt odobreno je 30.000,00 €. Tijekom izvještajnog razdoblja poduzimane su aktivnosti za rješavanje suglasnosti vlasnika/suvlasnika na česticama na kojima je projektiran nogostup. </w:t>
      </w:r>
    </w:p>
    <w:p w14:paraId="03CC2C3F" w14:textId="77777777" w:rsidR="00670511" w:rsidRPr="00BD2A60" w:rsidRDefault="00670511" w:rsidP="00C5651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u w:val="single"/>
          <w:lang w:eastAsia="hi-IN" w:bidi="hi-IN"/>
        </w:rPr>
      </w:pPr>
    </w:p>
    <w:p w14:paraId="4ACA15DF" w14:textId="77777777" w:rsidR="008139EC" w:rsidRPr="002423DA" w:rsidRDefault="008139EC" w:rsidP="00C5651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45B5F390" w14:textId="77777777" w:rsidR="002423DA" w:rsidRPr="002423DA" w:rsidRDefault="002423DA" w:rsidP="00C5651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Redovito su održavane ostale općinske nerazvrstane ceste. </w:t>
      </w:r>
    </w:p>
    <w:p w14:paraId="704DB633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7053A907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/>
          <w:bCs/>
          <w:i/>
          <w:iCs/>
          <w:kern w:val="1"/>
          <w:sz w:val="24"/>
          <w:szCs w:val="24"/>
          <w:lang w:eastAsia="hi-IN" w:bidi="hi-IN"/>
        </w:rPr>
      </w:pPr>
    </w:p>
    <w:p w14:paraId="54885DF7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/>
          <w:bCs/>
          <w:i/>
          <w:iCs/>
          <w:kern w:val="1"/>
          <w:sz w:val="24"/>
          <w:szCs w:val="24"/>
          <w:lang w:eastAsia="hi-IN" w:bidi="hi-IN"/>
        </w:rPr>
      </w:pPr>
      <w:r w:rsidRPr="002423DA">
        <w:rPr>
          <w:rFonts w:ascii="Tahoma" w:eastAsia="SimSun" w:hAnsi="Tahoma" w:cs="Tahoma"/>
          <w:b/>
          <w:bCs/>
          <w:i/>
          <w:iCs/>
          <w:kern w:val="1"/>
          <w:sz w:val="24"/>
          <w:szCs w:val="24"/>
          <w:lang w:eastAsia="hi-IN" w:bidi="hi-IN"/>
        </w:rPr>
        <w:t xml:space="preserve">Vodovod </w:t>
      </w:r>
    </w:p>
    <w:p w14:paraId="0E89A047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50D68B93" w14:textId="77777777" w:rsidR="00031869" w:rsidRDefault="00520405" w:rsidP="00520405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520405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Nastavljene su aktivnosti evidentiranja općinskih nerazvrstanih cesta i županijskih cesta sa ciljem ishodovanja građevinske dozvole te prijave na NPO natječaj nastavka izgradnje vodovoda južnog djela Općine. </w:t>
      </w:r>
    </w:p>
    <w:p w14:paraId="51B560B1" w14:textId="77777777" w:rsidR="000C60A2" w:rsidRPr="00520405" w:rsidRDefault="00041C99" w:rsidP="00520405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Nakon evidentiranja postojeće infrastrukture vodovodne mreže na području općine od strane Vodovoda i kanalizacije Karlovac, započete su aktivnosti izrade procjene imovine radi pripajanja u zajedničko uslužno područje. </w:t>
      </w:r>
    </w:p>
    <w:p w14:paraId="364B3B6C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</w:pPr>
    </w:p>
    <w:p w14:paraId="7F335EE5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</w:pPr>
    </w:p>
    <w:p w14:paraId="70CC6E06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/>
          <w:bCs/>
          <w:i/>
          <w:iCs/>
          <w:kern w:val="1"/>
          <w:sz w:val="24"/>
          <w:szCs w:val="24"/>
          <w:shd w:val="clear" w:color="auto" w:fill="FFFFFF"/>
          <w:lang w:eastAsia="hi-IN" w:bidi="hi-IN"/>
        </w:rPr>
      </w:pPr>
      <w:r w:rsidRPr="002423DA">
        <w:rPr>
          <w:rFonts w:ascii="Tahoma" w:eastAsia="SimSun" w:hAnsi="Tahoma" w:cs="Tahoma"/>
          <w:b/>
          <w:bCs/>
          <w:i/>
          <w:iCs/>
          <w:kern w:val="1"/>
          <w:sz w:val="24"/>
          <w:szCs w:val="24"/>
          <w:shd w:val="clear" w:color="auto" w:fill="FFFFFF"/>
          <w:lang w:eastAsia="hi-IN" w:bidi="hi-IN"/>
        </w:rPr>
        <w:t>Stari grad Cetin</w:t>
      </w:r>
    </w:p>
    <w:p w14:paraId="6DA5DFAD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</w:pPr>
    </w:p>
    <w:p w14:paraId="0F82E7A9" w14:textId="77777777" w:rsidR="002423DA" w:rsidRDefault="00041C99" w:rsidP="0041226F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Potpisan je ugovor sa Ministarstvom kulture i medija za nastavak</w:t>
      </w:r>
      <w:r w:rsidR="000314C2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F51291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390354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interventni</w:t>
      </w: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h</w:t>
      </w:r>
      <w:r w:rsidR="00390354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 radova i radov</w:t>
      </w:r>
      <w:r w:rsidR="000314C2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i</w:t>
      </w:r>
      <w:r w:rsidR="00390354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 održavanja starog grada Cetina na poziciji Citadele – kula Drenđula i bedem Citadele</w:t>
      </w:r>
      <w:r w:rsidR="00F51291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 u iznosu </w:t>
      </w: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100.000,00 €.</w:t>
      </w:r>
      <w:r w:rsidR="000314C2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</w:p>
    <w:p w14:paraId="2BFE02F5" w14:textId="77777777" w:rsidR="000314C2" w:rsidRDefault="000314C2" w:rsidP="0041226F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</w:pPr>
    </w:p>
    <w:p w14:paraId="4AC42C32" w14:textId="77777777" w:rsidR="000C451D" w:rsidRDefault="00044FD9" w:rsidP="009D5BB5">
      <w:pPr>
        <w:suppressAutoHyphens/>
        <w:spacing w:after="0" w:line="276" w:lineRule="auto"/>
        <w:jc w:val="both"/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Redovito se komuniciralo sa ITU službom Grada Karlovca radi pripreme projekta Izgradnje prezentacijskog centra i usklađivanja dokumentacije. </w:t>
      </w:r>
    </w:p>
    <w:p w14:paraId="0F8091E0" w14:textId="77777777" w:rsidR="009D5BB5" w:rsidRDefault="009D5BB5" w:rsidP="009D5BB5">
      <w:pPr>
        <w:suppressAutoHyphens/>
        <w:spacing w:after="0" w:line="276" w:lineRule="auto"/>
        <w:jc w:val="both"/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</w:pPr>
    </w:p>
    <w:p w14:paraId="62E06708" w14:textId="77777777" w:rsidR="00044FD9" w:rsidRPr="00044FD9" w:rsidRDefault="00044FD9" w:rsidP="009D5BB5">
      <w:pPr>
        <w:suppressAutoHyphens/>
        <w:spacing w:after="0" w:line="276" w:lineRule="auto"/>
        <w:jc w:val="both"/>
        <w:rPr>
          <w:rFonts w:ascii="Tahoma" w:eastAsia="SimSun" w:hAnsi="Tahoma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</w:p>
    <w:p w14:paraId="55DD9B2F" w14:textId="77777777" w:rsidR="00044FD9" w:rsidRPr="00044FD9" w:rsidRDefault="00044FD9" w:rsidP="000314C2">
      <w:pPr>
        <w:suppressAutoHyphens/>
        <w:spacing w:after="200" w:line="276" w:lineRule="auto"/>
        <w:jc w:val="both"/>
        <w:rPr>
          <w:rFonts w:ascii="Tahoma" w:eastAsia="SimSun" w:hAnsi="Tahoma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044FD9">
        <w:rPr>
          <w:rFonts w:ascii="Tahoma" w:eastAsia="SimSun" w:hAnsi="Tahoma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>Društveni dom u Cetingradu</w:t>
      </w:r>
    </w:p>
    <w:p w14:paraId="31974EE3" w14:textId="77777777" w:rsidR="00044FD9" w:rsidRDefault="00044FD9" w:rsidP="000314C2">
      <w:pPr>
        <w:suppressAutoHyphens/>
        <w:spacing w:after="200" w:line="276" w:lineRule="auto"/>
        <w:jc w:val="both"/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Završeni su radovi izmjene stolarije na zgradi Društvenog doma u Cetingradu. Projekt je sufinanciran sredstvima Ministarstva prostornog uređenja, graditeljstva i državne imovine u iznosu 20.000,00 €</w:t>
      </w:r>
    </w:p>
    <w:p w14:paraId="477AFA3D" w14:textId="5268FE97" w:rsidR="006622E8" w:rsidRDefault="00044FD9" w:rsidP="009D5BB5">
      <w:pPr>
        <w:suppressAutoHyphens/>
        <w:spacing w:after="0" w:line="276" w:lineRule="auto"/>
        <w:jc w:val="both"/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lastRenderedPageBreak/>
        <w:t xml:space="preserve">Na program </w:t>
      </w:r>
      <w:r w:rsidRPr="00044FD9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poticanje razvoja komunalnog gospodarstva i ujednačavanje komunalnog standarda u 2024. godini</w:t>
      </w: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Pr="00044FD9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Ministarstva prostornog uređenja, graditeljstva i državne imovine</w:t>
      </w: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 prijavljen je projekt uređenja </w:t>
      </w:r>
      <w:r w:rsidRPr="00044FD9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predprostora i sanitarnih čvorova u zgradi Društvenog doma u Cetingradu</w:t>
      </w:r>
      <w:r w:rsidR="006622E8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 vrijednosti 36.050,00 €. Odlukom Ministarstva odobren je iznos od 19.600,00 €. </w:t>
      </w:r>
    </w:p>
    <w:p w14:paraId="76A32CBF" w14:textId="77777777" w:rsidR="009D5BB5" w:rsidRDefault="009D5BB5" w:rsidP="009D5BB5">
      <w:pPr>
        <w:suppressAutoHyphens/>
        <w:spacing w:after="0" w:line="276" w:lineRule="auto"/>
        <w:jc w:val="both"/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</w:pPr>
    </w:p>
    <w:p w14:paraId="14E3AABB" w14:textId="77777777" w:rsidR="009D5BB5" w:rsidRPr="009D5BB5" w:rsidRDefault="009D5BB5" w:rsidP="009D5BB5">
      <w:pPr>
        <w:suppressAutoHyphens/>
        <w:spacing w:after="0" w:line="276" w:lineRule="auto"/>
        <w:jc w:val="both"/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</w:pPr>
    </w:p>
    <w:p w14:paraId="53DED82A" w14:textId="77777777" w:rsidR="006622E8" w:rsidRPr="006622E8" w:rsidRDefault="006622E8" w:rsidP="009D5BB5">
      <w:pPr>
        <w:suppressAutoHyphens/>
        <w:spacing w:after="0" w:line="276" w:lineRule="auto"/>
        <w:jc w:val="both"/>
        <w:rPr>
          <w:rFonts w:ascii="Tahoma" w:eastAsia="SimSun" w:hAnsi="Tahoma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6622E8">
        <w:rPr>
          <w:rFonts w:ascii="Tahoma" w:eastAsia="SimSun" w:hAnsi="Tahoma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>Uređenje parkinga na donjem groblju u Cetingradu</w:t>
      </w:r>
    </w:p>
    <w:p w14:paraId="2717B394" w14:textId="77777777" w:rsidR="006622E8" w:rsidRDefault="006622E8" w:rsidP="006622E8">
      <w:pPr>
        <w:suppressAutoHyphens/>
        <w:spacing w:after="200" w:line="276" w:lineRule="auto"/>
        <w:jc w:val="both"/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Završene su aktivnosti uređenja parkinga na donjem groblju u Cetingradu. Projekt je sufinanciran u iznosu 19.949,83 € iz p</w:t>
      </w:r>
      <w:r w:rsidRPr="006622E8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odmjere L9.2.,,Provedba operacij</w:t>
      </w: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e </w:t>
      </w:r>
      <w:r w:rsidRPr="006622E8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unutar CLLD strategije" - provedba tipa operacije 2.2.1. ,,Razvoi op</w:t>
      </w: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ć</w:t>
      </w:r>
      <w:r w:rsidRPr="006622E8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e dru</w:t>
      </w: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štvene </w:t>
      </w:r>
      <w:r w:rsidRPr="006622E8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infrastrukture u s</w:t>
      </w: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vrhu</w:t>
      </w:r>
      <w:r w:rsidRPr="006622E8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 podiza</w:t>
      </w: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nja</w:t>
      </w:r>
      <w:r w:rsidRPr="006622E8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 kvalitete </w:t>
      </w: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ž</w:t>
      </w:r>
      <w:r w:rsidRPr="006622E8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ivota stano</w:t>
      </w: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v</w:t>
      </w:r>
      <w:r w:rsidRPr="006622E8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nika LAG-a".</w:t>
      </w: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 Ukupna vrijednost projekta iznosila je </w:t>
      </w:r>
      <w:r w:rsidRPr="006622E8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46.367,90 </w:t>
      </w: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€. </w:t>
      </w:r>
    </w:p>
    <w:p w14:paraId="5350F2F5" w14:textId="77777777" w:rsidR="006622E8" w:rsidRDefault="006622E8" w:rsidP="006622E8">
      <w:pPr>
        <w:suppressAutoHyphens/>
        <w:spacing w:after="200" w:line="276" w:lineRule="auto"/>
        <w:jc w:val="both"/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</w:pPr>
    </w:p>
    <w:p w14:paraId="638571B3" w14:textId="77777777" w:rsidR="006622E8" w:rsidRPr="006622E8" w:rsidRDefault="006622E8" w:rsidP="006622E8">
      <w:pPr>
        <w:suppressAutoHyphens/>
        <w:spacing w:after="200" w:line="276" w:lineRule="auto"/>
        <w:jc w:val="both"/>
        <w:rPr>
          <w:rFonts w:ascii="Tahoma" w:eastAsia="SimSun" w:hAnsi="Tahoma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6622E8">
        <w:rPr>
          <w:rFonts w:ascii="Tahoma" w:eastAsia="SimSun" w:hAnsi="Tahoma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>Izgradnja kolno-pješačkog prilaza vanjskom sportskom igralištu pri Osnovnoj školi Cetingrad</w:t>
      </w:r>
    </w:p>
    <w:p w14:paraId="1167D1EC" w14:textId="77777777" w:rsidR="006622E8" w:rsidRDefault="006622E8" w:rsidP="006622E8">
      <w:pPr>
        <w:suppressAutoHyphens/>
        <w:spacing w:after="20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Na javni poziv Ministarstva regionalnog razvoja i fondova EU </w:t>
      </w:r>
      <w:r w:rsidRPr="006622E8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prema Programu za poboljšanje infrastrukture na područjima naseljenim pripadnicima nacionalnih manjina</w:t>
      </w: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 prijavljen je projekt </w:t>
      </w:r>
      <w:r w:rsidRPr="006622E8"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>Izgradnja kolno-pješačkog prilaza vanjskom sportskom igralištu pri Osnovnoj školi Cetingrad</w:t>
      </w:r>
      <w:r>
        <w:rPr>
          <w:rFonts w:ascii="Tahoma" w:eastAsia="SimSun" w:hAnsi="Tahoma" w:cs="Tahoma"/>
          <w:kern w:val="1"/>
          <w:sz w:val="24"/>
          <w:szCs w:val="24"/>
          <w:shd w:val="clear" w:color="auto" w:fill="FFFFFF"/>
          <w:lang w:eastAsia="hi-IN" w:bidi="hi-IN"/>
        </w:rPr>
        <w:t xml:space="preserve"> ukupne vrijednosti 161.195,00</w:t>
      </w:r>
      <w:r>
        <w:t xml:space="preserve"> </w:t>
      </w:r>
      <w:r>
        <w:rPr>
          <w:rFonts w:ascii="Tahoma" w:hAnsi="Tahoma" w:cs="Tahoma"/>
          <w:sz w:val="24"/>
          <w:szCs w:val="24"/>
        </w:rPr>
        <w:t xml:space="preserve">€. Odlukom Ministarstva odobren je iznos od 90.000,00 €. </w:t>
      </w:r>
    </w:p>
    <w:p w14:paraId="56ED01CE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5D6B2914" w14:textId="77777777" w:rsid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</w:pPr>
      <w:r w:rsidRPr="002423DA">
        <w:rPr>
          <w:rFonts w:ascii="Tahoma" w:eastAsia="SimSun" w:hAnsi="Tahoma" w:cs="Tahoma"/>
          <w:b/>
          <w:kern w:val="1"/>
          <w:sz w:val="24"/>
          <w:szCs w:val="24"/>
          <w:lang w:eastAsia="hi-IN" w:bidi="hi-IN"/>
        </w:rPr>
        <w:t>OSTALE AKTIVNOSTI</w:t>
      </w:r>
    </w:p>
    <w:p w14:paraId="7313DE05" w14:textId="77777777" w:rsidR="00A93022" w:rsidRDefault="00A93022" w:rsidP="00A93022">
      <w:pPr>
        <w:widowControl w:val="0"/>
        <w:suppressAutoHyphens/>
        <w:spacing w:after="0" w:line="240" w:lineRule="auto"/>
        <w:rPr>
          <w:rFonts w:ascii="Tahoma" w:eastAsia="SimSun" w:hAnsi="Tahoma" w:cs="Tahoma"/>
          <w:bCs/>
          <w:kern w:val="1"/>
          <w:sz w:val="24"/>
          <w:szCs w:val="24"/>
          <w:lang w:eastAsia="hi-IN" w:bidi="hi-IN"/>
        </w:rPr>
      </w:pPr>
    </w:p>
    <w:p w14:paraId="5C396C63" w14:textId="77777777" w:rsidR="006622E8" w:rsidRPr="006622E8" w:rsidRDefault="006622E8" w:rsidP="006622E8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Cs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Cs/>
          <w:kern w:val="1"/>
          <w:sz w:val="24"/>
          <w:szCs w:val="24"/>
          <w:lang w:eastAsia="hi-IN" w:bidi="hi-IN"/>
        </w:rPr>
        <w:t>Naručene su izmjene i dopune projekta s</w:t>
      </w:r>
      <w:r w:rsidRPr="006622E8">
        <w:rPr>
          <w:rFonts w:ascii="Tahoma" w:eastAsia="SimSun" w:hAnsi="Tahoma" w:cs="Tahoma"/>
          <w:bCs/>
          <w:kern w:val="1"/>
          <w:sz w:val="24"/>
          <w:szCs w:val="24"/>
          <w:lang w:eastAsia="hi-IN" w:bidi="hi-IN"/>
        </w:rPr>
        <w:t>anacij</w:t>
      </w:r>
      <w:r>
        <w:rPr>
          <w:rFonts w:ascii="Tahoma" w:eastAsia="SimSun" w:hAnsi="Tahoma" w:cs="Tahoma"/>
          <w:bCs/>
          <w:kern w:val="1"/>
          <w:sz w:val="24"/>
          <w:szCs w:val="24"/>
          <w:lang w:eastAsia="hi-IN" w:bidi="hi-IN"/>
        </w:rPr>
        <w:t>e</w:t>
      </w:r>
      <w:r w:rsidRPr="006622E8">
        <w:rPr>
          <w:rFonts w:ascii="Tahoma" w:eastAsia="SimSun" w:hAnsi="Tahoma" w:cs="Tahoma"/>
          <w:bCs/>
          <w:kern w:val="1"/>
          <w:sz w:val="24"/>
          <w:szCs w:val="24"/>
          <w:lang w:eastAsia="hi-IN" w:bidi="hi-IN"/>
        </w:rPr>
        <w:t xml:space="preserve"> i zatvaranje odlagališta neopasnog otpada</w:t>
      </w:r>
    </w:p>
    <w:p w14:paraId="21FFF47F" w14:textId="77777777" w:rsidR="00031744" w:rsidRDefault="006622E8" w:rsidP="006622E8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Cs/>
          <w:kern w:val="1"/>
          <w:sz w:val="24"/>
          <w:szCs w:val="24"/>
          <w:lang w:eastAsia="hi-IN" w:bidi="hi-IN"/>
        </w:rPr>
      </w:pPr>
      <w:r w:rsidRPr="006622E8">
        <w:rPr>
          <w:rFonts w:ascii="Tahoma" w:eastAsia="SimSun" w:hAnsi="Tahoma" w:cs="Tahoma"/>
          <w:bCs/>
          <w:kern w:val="1"/>
          <w:sz w:val="24"/>
          <w:szCs w:val="24"/>
          <w:lang w:eastAsia="hi-IN" w:bidi="hi-IN"/>
        </w:rPr>
        <w:t>Glavica - Cetingrad za potrebe izmjene i dopune Građevinske dozvole.</w:t>
      </w:r>
      <w:r>
        <w:rPr>
          <w:rFonts w:ascii="Tahoma" w:eastAsia="SimSun" w:hAnsi="Tahoma" w:cs="Tahoma"/>
          <w:bCs/>
          <w:kern w:val="1"/>
          <w:sz w:val="24"/>
          <w:szCs w:val="24"/>
          <w:lang w:eastAsia="hi-IN" w:bidi="hi-IN"/>
        </w:rPr>
        <w:t xml:space="preserve"> Izmjene su naručene iz razloga ne prihvatljivosti projekta na natječaj NPO</w:t>
      </w:r>
      <w:r w:rsidR="00A12CF6">
        <w:rPr>
          <w:rFonts w:ascii="Tahoma" w:eastAsia="SimSun" w:hAnsi="Tahoma" w:cs="Tahoma"/>
          <w:bCs/>
          <w:kern w:val="1"/>
          <w:sz w:val="24"/>
          <w:szCs w:val="24"/>
          <w:lang w:eastAsia="hi-IN" w:bidi="hi-IN"/>
        </w:rPr>
        <w:t xml:space="preserve">. Započeta je priprema prijedloga prijave na NPO u sustavu. </w:t>
      </w:r>
    </w:p>
    <w:p w14:paraId="73538081" w14:textId="77777777" w:rsidR="006622E8" w:rsidRDefault="006622E8" w:rsidP="00A93022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Cs/>
          <w:kern w:val="1"/>
          <w:sz w:val="24"/>
          <w:szCs w:val="24"/>
          <w:lang w:eastAsia="hi-IN" w:bidi="hi-IN"/>
        </w:rPr>
      </w:pPr>
    </w:p>
    <w:p w14:paraId="6575C2EE" w14:textId="77777777" w:rsidR="00031744" w:rsidRDefault="00031744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hAnsi="Tahoma" w:cs="Tahoma"/>
          <w:sz w:val="24"/>
          <w:szCs w:val="24"/>
        </w:rPr>
        <w:t>Središnj</w:t>
      </w:r>
      <w:r w:rsidR="00A12CF6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 državn</w:t>
      </w:r>
      <w:r w:rsidR="00A12CF6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 ured za demografiju i mlade </w:t>
      </w:r>
      <w:r w:rsidR="00A12CF6">
        <w:rPr>
          <w:rFonts w:ascii="Tahoma" w:hAnsi="Tahoma" w:cs="Tahoma"/>
          <w:sz w:val="24"/>
          <w:szCs w:val="24"/>
        </w:rPr>
        <w:t>raspisao je</w:t>
      </w:r>
      <w:r>
        <w:rPr>
          <w:rFonts w:ascii="Tahoma" w:hAnsi="Tahoma" w:cs="Tahoma"/>
          <w:sz w:val="24"/>
          <w:szCs w:val="24"/>
        </w:rPr>
        <w:t xml:space="preserve"> </w:t>
      </w:r>
      <w:r w:rsidR="00A12CF6" w:rsidRPr="00A12CF6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Jav</w:t>
      </w:r>
      <w:r w:rsidR="00A12CF6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ni po</w:t>
      </w:r>
      <w:r w:rsidR="00A12CF6" w:rsidRPr="00A12CF6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ziv jedinicama lokalne samouprave za sufinanciranje provedbe edukativnih, kulturnih i sportskih aktivnosti djece predškolske dobi i djece I. do IV. razreda osnovne škole</w:t>
      </w:r>
      <w:r w:rsidR="00A12CF6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. Općina Cetingrad aplicirala je projekt ukupne vrijednosti 30.000,00 € a odobreno nam je 25.000,00 €. Projektom je predviđena provedba sportskih, kulturnih i likovnih aktivnosti za djecu kroz radionice koje će se održavati 10 mjeseci. </w:t>
      </w:r>
    </w:p>
    <w:p w14:paraId="71C41E37" w14:textId="77777777" w:rsidR="00A12CF6" w:rsidRDefault="00A12CF6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0BC82A8E" w14:textId="77777777" w:rsidR="00A12CF6" w:rsidRDefault="00A12CF6" w:rsidP="00A12CF6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Na javni poziv Ministarstva prostornog uređenja, graditeljstva i državne imovine </w:t>
      </w:r>
      <w:r w:rsidRPr="00A12CF6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na dodjelu bespovratnih sredstava</w:t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 za i</w:t>
      </w:r>
      <w:r w:rsidRPr="00A12CF6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zrad</w:t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u</w:t>
      </w:r>
      <w:r w:rsidRPr="00A12CF6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 prostornih planova nove generacije putem elektroničkog sustava „ePlanovi“</w:t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 prijavljen je projekt II. izmjena i dopuna prostornog plana Općine Cetingrad. Odobrena su nam sredstva u iznosu 15.000,00 €. </w:t>
      </w:r>
    </w:p>
    <w:p w14:paraId="191545C2" w14:textId="77777777" w:rsidR="00A12CF6" w:rsidRDefault="00A12CF6" w:rsidP="00A12CF6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6021D17B" w14:textId="77777777" w:rsidR="00A12CF6" w:rsidRPr="00A12CF6" w:rsidRDefault="00A12CF6" w:rsidP="00A12CF6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Sa Državnom geodetskom upravom potpisan je Sporazum o provođenju katastarske izmjere u svrhu izrade katastra nekretnina na području Općine Cetingrad za dijelove katastarskih općine Maljevac i Radovica. </w:t>
      </w:r>
    </w:p>
    <w:p w14:paraId="7E10446E" w14:textId="77777777" w:rsidR="00915019" w:rsidRDefault="00915019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511E2F90" w14:textId="77777777" w:rsidR="00A334DC" w:rsidRDefault="00A12CF6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Provodile su se aktivnosti za rješavanje imovinsko pravnih odnosa općinskih nerazvrstanih cesta i groblja na području općine. </w:t>
      </w:r>
    </w:p>
    <w:p w14:paraId="7FE6E4AF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57E01C3D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4BA82401" w14:textId="7D198825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Općina Cetingrad</w:t>
      </w:r>
    </w:p>
    <w:p w14:paraId="0C7A1E05" w14:textId="77777777" w:rsidR="002423DA" w:rsidRPr="002423DA" w:rsidRDefault="002423DA" w:rsidP="002423DA">
      <w:pPr>
        <w:widowControl w:val="0"/>
        <w:suppressAutoHyphens/>
        <w:spacing w:after="0" w:line="240" w:lineRule="auto"/>
        <w:ind w:left="6372" w:firstLine="708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 Općinska načelnica</w:t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</w:p>
    <w:p w14:paraId="43DE6F9F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</w:p>
    <w:p w14:paraId="476CFD61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>________________</w:t>
      </w:r>
    </w:p>
    <w:p w14:paraId="3B414B2E" w14:textId="77777777" w:rsidR="002423DA" w:rsidRPr="002423DA" w:rsidRDefault="002423DA" w:rsidP="002423DA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2423DA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Marina Kalić</w:t>
      </w:r>
    </w:p>
    <w:p w14:paraId="52EDEE7D" w14:textId="77777777" w:rsidR="00155D68" w:rsidRDefault="00155D68"/>
    <w:sectPr w:rsidR="00155D68" w:rsidSect="00810D5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??ˇ¦||||||||||||||ˇ¦||||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52148C"/>
    <w:multiLevelType w:val="hybridMultilevel"/>
    <w:tmpl w:val="FFFFFFFF"/>
    <w:lvl w:ilvl="0" w:tplc="2918EA12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3241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DA"/>
    <w:rsid w:val="00013F57"/>
    <w:rsid w:val="00017D79"/>
    <w:rsid w:val="000314C2"/>
    <w:rsid w:val="00031744"/>
    <w:rsid w:val="00031869"/>
    <w:rsid w:val="00041C99"/>
    <w:rsid w:val="00044FD9"/>
    <w:rsid w:val="0006470E"/>
    <w:rsid w:val="00065860"/>
    <w:rsid w:val="00072B08"/>
    <w:rsid w:val="000B2CF0"/>
    <w:rsid w:val="000C451D"/>
    <w:rsid w:val="000C60A2"/>
    <w:rsid w:val="0010625C"/>
    <w:rsid w:val="00155D68"/>
    <w:rsid w:val="001624F0"/>
    <w:rsid w:val="001B2425"/>
    <w:rsid w:val="0022002C"/>
    <w:rsid w:val="00222481"/>
    <w:rsid w:val="002423DA"/>
    <w:rsid w:val="00255712"/>
    <w:rsid w:val="002C220A"/>
    <w:rsid w:val="002F0423"/>
    <w:rsid w:val="0037309C"/>
    <w:rsid w:val="0038330E"/>
    <w:rsid w:val="00390354"/>
    <w:rsid w:val="0041226F"/>
    <w:rsid w:val="00436C23"/>
    <w:rsid w:val="00453115"/>
    <w:rsid w:val="00520405"/>
    <w:rsid w:val="00526F1C"/>
    <w:rsid w:val="00540AB6"/>
    <w:rsid w:val="00583A3C"/>
    <w:rsid w:val="0059788B"/>
    <w:rsid w:val="005A694B"/>
    <w:rsid w:val="00627580"/>
    <w:rsid w:val="00660814"/>
    <w:rsid w:val="006622E8"/>
    <w:rsid w:val="00670511"/>
    <w:rsid w:val="0069774C"/>
    <w:rsid w:val="006A4D5E"/>
    <w:rsid w:val="00731F35"/>
    <w:rsid w:val="0075767B"/>
    <w:rsid w:val="007D5922"/>
    <w:rsid w:val="007F1243"/>
    <w:rsid w:val="00810D5D"/>
    <w:rsid w:val="008139EC"/>
    <w:rsid w:val="008411F8"/>
    <w:rsid w:val="008B2ADF"/>
    <w:rsid w:val="00915019"/>
    <w:rsid w:val="0093307A"/>
    <w:rsid w:val="009B5FD3"/>
    <w:rsid w:val="009D5BB5"/>
    <w:rsid w:val="009F25BA"/>
    <w:rsid w:val="00A12CF6"/>
    <w:rsid w:val="00A334DC"/>
    <w:rsid w:val="00A4290A"/>
    <w:rsid w:val="00A540AD"/>
    <w:rsid w:val="00A67223"/>
    <w:rsid w:val="00A70DA2"/>
    <w:rsid w:val="00A80820"/>
    <w:rsid w:val="00A93022"/>
    <w:rsid w:val="00B25128"/>
    <w:rsid w:val="00B82E87"/>
    <w:rsid w:val="00BB126D"/>
    <w:rsid w:val="00BC63FD"/>
    <w:rsid w:val="00BD2A60"/>
    <w:rsid w:val="00C30665"/>
    <w:rsid w:val="00C56512"/>
    <w:rsid w:val="00C57749"/>
    <w:rsid w:val="00CE75D3"/>
    <w:rsid w:val="00D85103"/>
    <w:rsid w:val="00E45590"/>
    <w:rsid w:val="00EA4562"/>
    <w:rsid w:val="00F03FD0"/>
    <w:rsid w:val="00F5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|"/>
  <w14:docId w14:val="117AF0B9"/>
  <w14:defaultImageDpi w14:val="0"/>
  <w15:docId w15:val="{7C32DACD-6538-472D-A940-81D84B3D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Kalić</dc:creator>
  <cp:keywords/>
  <dc:description/>
  <cp:lastModifiedBy>Snježana Stipetić</cp:lastModifiedBy>
  <cp:revision>2</cp:revision>
  <dcterms:created xsi:type="dcterms:W3CDTF">2024-07-18T09:06:00Z</dcterms:created>
  <dcterms:modified xsi:type="dcterms:W3CDTF">2024-07-18T09:06:00Z</dcterms:modified>
</cp:coreProperties>
</file>