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F759D" w14:textId="25B6A2AD" w:rsidR="00AD71D0" w:rsidRPr="00B915C5" w:rsidRDefault="00AD71D0" w:rsidP="00997C68">
      <w:pPr>
        <w:pStyle w:val="Bezproreda"/>
        <w:rPr>
          <w:rFonts w:ascii="Tahoma" w:hAnsi="Tahoma" w:cs="Tahoma"/>
          <w:b/>
          <w:color w:val="FF0000"/>
          <w:sz w:val="24"/>
          <w:szCs w:val="24"/>
        </w:rPr>
      </w:pPr>
      <w:r w:rsidRPr="00691E7A">
        <w:rPr>
          <w:rFonts w:ascii="Tahoma" w:hAnsi="Tahoma" w:cs="Tahoma"/>
          <w:noProof/>
        </w:rPr>
        <w:drawing>
          <wp:inline distT="0" distB="0" distL="0" distR="0" wp14:anchorId="3EE70603" wp14:editId="3FDE7589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756CF406" w14:textId="77777777" w:rsidR="00AD71D0" w:rsidRDefault="00AD71D0" w:rsidP="00997C68">
      <w:pPr>
        <w:pStyle w:val="Bezproreda"/>
        <w:rPr>
          <w:rFonts w:ascii="Tahoma" w:hAnsi="Tahoma" w:cs="Tahoma"/>
          <w:b/>
          <w:sz w:val="24"/>
          <w:szCs w:val="24"/>
        </w:rPr>
        <w:sectPr w:rsidR="00AD71D0" w:rsidSect="00AD71D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04F244E7" w14:textId="77777777" w:rsidR="00AD71D0" w:rsidRDefault="00AD71D0" w:rsidP="00997C68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4CDE01A" w14:textId="225B8950" w:rsidR="00997C68" w:rsidRPr="00A263F7" w:rsidRDefault="00997C68" w:rsidP="00997C68">
      <w:pPr>
        <w:pStyle w:val="Bezproreda"/>
        <w:rPr>
          <w:rFonts w:ascii="Tahoma" w:hAnsi="Tahoma" w:cs="Tahoma"/>
          <w:b/>
          <w:sz w:val="24"/>
          <w:szCs w:val="24"/>
        </w:rPr>
      </w:pPr>
      <w:r w:rsidRPr="00A263F7">
        <w:rPr>
          <w:rFonts w:ascii="Tahoma" w:hAnsi="Tahoma" w:cs="Tahoma"/>
          <w:b/>
          <w:sz w:val="24"/>
          <w:szCs w:val="24"/>
        </w:rPr>
        <w:t>Općinsko vijeće</w:t>
      </w:r>
    </w:p>
    <w:p w14:paraId="191B2A87" w14:textId="579B50F0" w:rsidR="00997C68" w:rsidRPr="008100D3" w:rsidRDefault="00997C68" w:rsidP="00997C68">
      <w:pPr>
        <w:rPr>
          <w:rFonts w:ascii="Tahoma" w:hAnsi="Tahoma" w:cs="Tahoma"/>
        </w:rPr>
      </w:pPr>
      <w:r w:rsidRPr="008100D3">
        <w:rPr>
          <w:rFonts w:ascii="Tahoma" w:hAnsi="Tahoma" w:cs="Tahoma"/>
        </w:rPr>
        <w:t xml:space="preserve">KLASA: </w:t>
      </w:r>
      <w:r w:rsidR="008100D3" w:rsidRPr="008100D3">
        <w:rPr>
          <w:rFonts w:ascii="Tahoma" w:hAnsi="Tahoma" w:cs="Tahoma"/>
        </w:rPr>
        <w:t xml:space="preserve">363-01/23-01/11 </w:t>
      </w:r>
    </w:p>
    <w:p w14:paraId="423B31DE" w14:textId="41CFE8EB" w:rsidR="00997C68" w:rsidRPr="008100D3" w:rsidRDefault="00997C68" w:rsidP="00997C68">
      <w:pPr>
        <w:rPr>
          <w:rFonts w:ascii="Tahoma" w:hAnsi="Tahoma" w:cs="Tahoma"/>
        </w:rPr>
      </w:pPr>
      <w:r w:rsidRPr="008100D3">
        <w:rPr>
          <w:rFonts w:ascii="Tahoma" w:hAnsi="Tahoma" w:cs="Tahoma"/>
        </w:rPr>
        <w:t>URBROJ:</w:t>
      </w:r>
      <w:r w:rsidR="009804AC" w:rsidRPr="008100D3">
        <w:rPr>
          <w:rFonts w:ascii="Tahoma" w:hAnsi="Tahoma" w:cs="Tahoma"/>
        </w:rPr>
        <w:t xml:space="preserve"> </w:t>
      </w:r>
      <w:r w:rsidR="008100D3" w:rsidRPr="008100D3">
        <w:rPr>
          <w:rFonts w:ascii="Tahoma" w:hAnsi="Tahoma" w:cs="Tahoma"/>
        </w:rPr>
        <w:t xml:space="preserve">2133-7-03/1-24-3 </w:t>
      </w:r>
    </w:p>
    <w:p w14:paraId="73F4EDA8" w14:textId="3FA8C915" w:rsidR="00997C68" w:rsidRPr="00A263F7" w:rsidRDefault="00203F1E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>Cetingrad,</w:t>
      </w:r>
      <w:r w:rsidR="00E105D7">
        <w:rPr>
          <w:rFonts w:ascii="Tahoma" w:hAnsi="Tahoma" w:cs="Tahoma"/>
        </w:rPr>
        <w:t xml:space="preserve"> </w:t>
      </w:r>
      <w:r w:rsidR="008100D3">
        <w:rPr>
          <w:rFonts w:ascii="Tahoma" w:hAnsi="Tahoma" w:cs="Tahoma"/>
        </w:rPr>
        <w:t>10</w:t>
      </w:r>
      <w:r w:rsidR="00860186" w:rsidRPr="00A263F7">
        <w:rPr>
          <w:rFonts w:ascii="Tahoma" w:hAnsi="Tahoma" w:cs="Tahoma"/>
        </w:rPr>
        <w:t>.</w:t>
      </w:r>
      <w:r w:rsidR="009167A9">
        <w:rPr>
          <w:rFonts w:ascii="Tahoma" w:hAnsi="Tahoma" w:cs="Tahoma"/>
        </w:rPr>
        <w:t xml:space="preserve"> </w:t>
      </w:r>
      <w:r w:rsidR="0083600A">
        <w:rPr>
          <w:rFonts w:ascii="Tahoma" w:hAnsi="Tahoma" w:cs="Tahoma"/>
        </w:rPr>
        <w:t>prosinac</w:t>
      </w:r>
      <w:r w:rsidR="009167A9">
        <w:rPr>
          <w:rFonts w:ascii="Tahoma" w:hAnsi="Tahoma" w:cs="Tahoma"/>
        </w:rPr>
        <w:t xml:space="preserve"> </w:t>
      </w:r>
      <w:r w:rsidR="00860186" w:rsidRPr="00A263F7">
        <w:rPr>
          <w:rFonts w:ascii="Tahoma" w:hAnsi="Tahoma" w:cs="Tahoma"/>
        </w:rPr>
        <w:t>202</w:t>
      </w:r>
      <w:r w:rsidR="00B915C5">
        <w:rPr>
          <w:rFonts w:ascii="Tahoma" w:hAnsi="Tahoma" w:cs="Tahoma"/>
        </w:rPr>
        <w:t>4</w:t>
      </w:r>
      <w:r w:rsidR="00997C68" w:rsidRPr="00A263F7">
        <w:rPr>
          <w:rFonts w:ascii="Tahoma" w:hAnsi="Tahoma" w:cs="Tahoma"/>
        </w:rPr>
        <w:t>. godine</w:t>
      </w:r>
    </w:p>
    <w:p w14:paraId="164E4856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</w:p>
    <w:p w14:paraId="5439B9EC" w14:textId="0DDAA160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Na temelju članka 67. stavka 1. Zakona o komunalnom gospodarstvu („Narodne novine“ broj 68/18, 110/18 i 32/20) i članka 30. Statuta Općine </w:t>
      </w:r>
      <w:r w:rsidR="00964210">
        <w:rPr>
          <w:rFonts w:ascii="Tahoma" w:hAnsi="Tahoma" w:cs="Tahoma"/>
        </w:rPr>
        <w:t>Cetingrad („Glasnik Karlovačke ž</w:t>
      </w:r>
      <w:r w:rsidRPr="00A263F7">
        <w:rPr>
          <w:rFonts w:ascii="Tahoma" w:hAnsi="Tahoma" w:cs="Tahoma"/>
        </w:rPr>
        <w:t xml:space="preserve">upanije„ broj 11/21 i 36a/21) Općinsko vijeće Općine Cetingrad na </w:t>
      </w:r>
      <w:r w:rsidR="009167A9">
        <w:rPr>
          <w:rFonts w:ascii="Tahoma" w:hAnsi="Tahoma" w:cs="Tahoma"/>
        </w:rPr>
        <w:t>2</w:t>
      </w:r>
      <w:r w:rsidR="0083600A">
        <w:rPr>
          <w:rFonts w:ascii="Tahoma" w:hAnsi="Tahoma" w:cs="Tahoma"/>
        </w:rPr>
        <w:t>9</w:t>
      </w:r>
      <w:r w:rsidRPr="00A263F7">
        <w:rPr>
          <w:rFonts w:ascii="Tahoma" w:hAnsi="Tahoma" w:cs="Tahoma"/>
        </w:rPr>
        <w:t>. sjednici</w:t>
      </w:r>
      <w:r w:rsidR="005B5EA9" w:rsidRPr="00A263F7">
        <w:rPr>
          <w:rFonts w:ascii="Tahoma" w:hAnsi="Tahoma" w:cs="Tahoma"/>
        </w:rPr>
        <w:t xml:space="preserve"> Općins</w:t>
      </w:r>
      <w:r w:rsidR="004A4EDF">
        <w:rPr>
          <w:rFonts w:ascii="Tahoma" w:hAnsi="Tahoma" w:cs="Tahoma"/>
        </w:rPr>
        <w:t xml:space="preserve">kog vijeća održanoj </w:t>
      </w:r>
      <w:r w:rsidR="008100D3">
        <w:rPr>
          <w:rFonts w:ascii="Tahoma" w:hAnsi="Tahoma" w:cs="Tahoma"/>
        </w:rPr>
        <w:t>10</w:t>
      </w:r>
      <w:r w:rsidRPr="00A263F7">
        <w:rPr>
          <w:rFonts w:ascii="Tahoma" w:hAnsi="Tahoma" w:cs="Tahoma"/>
        </w:rPr>
        <w:t xml:space="preserve">. </w:t>
      </w:r>
      <w:r w:rsidR="0083600A">
        <w:rPr>
          <w:rFonts w:ascii="Tahoma" w:hAnsi="Tahoma" w:cs="Tahoma"/>
        </w:rPr>
        <w:t>prosinca</w:t>
      </w:r>
      <w:r w:rsidR="003C2711">
        <w:rPr>
          <w:rFonts w:ascii="Tahoma" w:hAnsi="Tahoma" w:cs="Tahoma"/>
        </w:rPr>
        <w:t xml:space="preserve"> 202</w:t>
      </w:r>
      <w:r w:rsidR="00B915C5">
        <w:rPr>
          <w:rFonts w:ascii="Tahoma" w:hAnsi="Tahoma" w:cs="Tahoma"/>
        </w:rPr>
        <w:t>4</w:t>
      </w:r>
      <w:r w:rsidRPr="00A263F7">
        <w:rPr>
          <w:rFonts w:ascii="Tahoma" w:hAnsi="Tahoma" w:cs="Tahoma"/>
        </w:rPr>
        <w:t xml:space="preserve">. godine donosi </w:t>
      </w:r>
    </w:p>
    <w:p w14:paraId="47957D26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739B9187" w14:textId="77777777" w:rsidR="007B558C" w:rsidRPr="00A263F7" w:rsidRDefault="007B558C" w:rsidP="00B1755D">
      <w:pPr>
        <w:jc w:val="both"/>
        <w:rPr>
          <w:rFonts w:ascii="Tahoma" w:hAnsi="Tahoma" w:cs="Tahoma"/>
        </w:rPr>
      </w:pPr>
    </w:p>
    <w:p w14:paraId="05FB51D1" w14:textId="43F93273" w:rsidR="00553BC0" w:rsidRPr="00A263F7" w:rsidRDefault="00D61E8B" w:rsidP="005B5EA9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I</w:t>
      </w:r>
      <w:r w:rsidR="0083600A">
        <w:rPr>
          <w:rFonts w:ascii="Tahoma" w:hAnsi="Tahoma" w:cs="Tahoma"/>
          <w:b/>
          <w:sz w:val="30"/>
          <w:szCs w:val="30"/>
        </w:rPr>
        <w:t>I</w:t>
      </w:r>
      <w:r w:rsidR="005B5EA9" w:rsidRPr="00A263F7">
        <w:rPr>
          <w:rFonts w:ascii="Tahoma" w:hAnsi="Tahoma" w:cs="Tahoma"/>
          <w:b/>
          <w:sz w:val="30"/>
          <w:szCs w:val="30"/>
        </w:rPr>
        <w:t>. IZMJENE I DOPUNE</w:t>
      </w:r>
    </w:p>
    <w:p w14:paraId="157E6B49" w14:textId="77CC96ED" w:rsidR="00553BC0" w:rsidRPr="00A263F7" w:rsidRDefault="005B5EA9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 xml:space="preserve">Programa </w:t>
      </w:r>
      <w:r w:rsidR="00553BC0" w:rsidRPr="00A263F7">
        <w:rPr>
          <w:rFonts w:ascii="Tahoma" w:hAnsi="Tahoma" w:cs="Tahoma"/>
          <w:b/>
        </w:rPr>
        <w:t>građenja komunalne infrastrukture</w:t>
      </w:r>
    </w:p>
    <w:p w14:paraId="2DE69761" w14:textId="7D3BF967" w:rsidR="00553BC0" w:rsidRPr="00A263F7" w:rsidRDefault="005B5EA9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u Općini</w:t>
      </w:r>
      <w:r w:rsidR="00A263F7" w:rsidRPr="00A263F7">
        <w:rPr>
          <w:rFonts w:ascii="Tahoma" w:hAnsi="Tahoma" w:cs="Tahoma"/>
          <w:b/>
        </w:rPr>
        <w:t xml:space="preserve"> Cetingrad u</w:t>
      </w:r>
      <w:r w:rsidR="00553BC0" w:rsidRPr="00A263F7">
        <w:rPr>
          <w:rFonts w:ascii="Tahoma" w:hAnsi="Tahoma" w:cs="Tahoma"/>
          <w:b/>
        </w:rPr>
        <w:t xml:space="preserve"> </w:t>
      </w:r>
      <w:r w:rsidR="00C95BC4">
        <w:rPr>
          <w:rFonts w:ascii="Tahoma" w:hAnsi="Tahoma" w:cs="Tahoma"/>
          <w:b/>
        </w:rPr>
        <w:t>202</w:t>
      </w:r>
      <w:r w:rsidR="00974829">
        <w:rPr>
          <w:rFonts w:ascii="Tahoma" w:hAnsi="Tahoma" w:cs="Tahoma"/>
          <w:b/>
        </w:rPr>
        <w:t>4</w:t>
      </w:r>
      <w:r w:rsidR="00553BC0" w:rsidRPr="00A263F7">
        <w:rPr>
          <w:rFonts w:ascii="Tahoma" w:hAnsi="Tahoma" w:cs="Tahoma"/>
          <w:b/>
        </w:rPr>
        <w:t>. godini</w:t>
      </w:r>
    </w:p>
    <w:p w14:paraId="024A1F23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0E88C0A4" w14:textId="77777777" w:rsidR="00034844" w:rsidRPr="00A263F7" w:rsidRDefault="00034844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A263F7" w:rsidRDefault="00553BC0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1.</w:t>
      </w:r>
    </w:p>
    <w:p w14:paraId="3F4739BC" w14:textId="77777777" w:rsidR="00553BC0" w:rsidRPr="00A263F7" w:rsidRDefault="00553BC0" w:rsidP="00553BC0">
      <w:pPr>
        <w:jc w:val="center"/>
        <w:rPr>
          <w:rFonts w:ascii="Tahoma" w:hAnsi="Tahoma" w:cs="Tahoma"/>
        </w:rPr>
      </w:pPr>
    </w:p>
    <w:p w14:paraId="2A7EC554" w14:textId="0DA60118" w:rsidR="00553BC0" w:rsidRPr="00A263F7" w:rsidRDefault="00553BC0" w:rsidP="00553BC0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Ovim </w:t>
      </w:r>
      <w:r w:rsidR="003828EC">
        <w:rPr>
          <w:rFonts w:ascii="Tahoma" w:hAnsi="Tahoma" w:cs="Tahoma"/>
        </w:rPr>
        <w:t>I</w:t>
      </w:r>
      <w:r w:rsidR="00203EBB">
        <w:rPr>
          <w:rFonts w:ascii="Tahoma" w:hAnsi="Tahoma" w:cs="Tahoma"/>
        </w:rPr>
        <w:t>I</w:t>
      </w:r>
      <w:r w:rsidR="00C52D4E" w:rsidRPr="00A263F7">
        <w:rPr>
          <w:rFonts w:ascii="Tahoma" w:hAnsi="Tahoma" w:cs="Tahoma"/>
        </w:rPr>
        <w:t xml:space="preserve">. izmjenama i dopunama </w:t>
      </w:r>
      <w:r w:rsidR="00F351E3" w:rsidRPr="00A263F7">
        <w:rPr>
          <w:rFonts w:ascii="Tahoma" w:hAnsi="Tahoma" w:cs="Tahoma"/>
        </w:rPr>
        <w:t>Programa</w:t>
      </w:r>
      <w:r w:rsidRPr="00A263F7">
        <w:rPr>
          <w:rFonts w:ascii="Tahoma" w:hAnsi="Tahoma" w:cs="Tahoma"/>
        </w:rPr>
        <w:t xml:space="preserve"> </w:t>
      </w:r>
      <w:r w:rsidR="00A263F7" w:rsidRPr="00A263F7">
        <w:rPr>
          <w:rFonts w:ascii="Tahoma" w:hAnsi="Tahoma" w:cs="Tahoma"/>
        </w:rPr>
        <w:t>građenja komunalne infrastrukture u Općini Cetingrad u 202</w:t>
      </w:r>
      <w:r w:rsidR="00974829">
        <w:rPr>
          <w:rFonts w:ascii="Tahoma" w:hAnsi="Tahoma" w:cs="Tahoma"/>
        </w:rPr>
        <w:t>4</w:t>
      </w:r>
      <w:r w:rsidR="00A263F7" w:rsidRPr="00A263F7">
        <w:rPr>
          <w:rFonts w:ascii="Tahoma" w:hAnsi="Tahoma" w:cs="Tahoma"/>
        </w:rPr>
        <w:t xml:space="preserve">. godini </w:t>
      </w:r>
      <w:r w:rsidR="00B71C45">
        <w:rPr>
          <w:rFonts w:ascii="Tahoma" w:hAnsi="Tahoma" w:cs="Tahoma"/>
        </w:rPr>
        <w:t>mijenja se i dopunjuje Program građenja komunalne infrastrukture u Općini Cetingrad u 202</w:t>
      </w:r>
      <w:r w:rsidR="00974829">
        <w:rPr>
          <w:rFonts w:ascii="Tahoma" w:hAnsi="Tahoma" w:cs="Tahoma"/>
        </w:rPr>
        <w:t>4</w:t>
      </w:r>
      <w:r w:rsidR="00B71C45">
        <w:rPr>
          <w:rFonts w:ascii="Tahoma" w:hAnsi="Tahoma" w:cs="Tahoma"/>
        </w:rPr>
        <w:t xml:space="preserve">. godini („Glasnik Karlovačke županije“ broj </w:t>
      </w:r>
      <w:r w:rsidR="003C2711">
        <w:rPr>
          <w:rFonts w:ascii="Tahoma" w:hAnsi="Tahoma" w:cs="Tahoma"/>
        </w:rPr>
        <w:t>5</w:t>
      </w:r>
      <w:r w:rsidR="00974829">
        <w:rPr>
          <w:rFonts w:ascii="Tahoma" w:hAnsi="Tahoma" w:cs="Tahoma"/>
        </w:rPr>
        <w:t>5</w:t>
      </w:r>
      <w:r w:rsidR="003828EC">
        <w:rPr>
          <w:rFonts w:ascii="Tahoma" w:hAnsi="Tahoma" w:cs="Tahoma"/>
        </w:rPr>
        <w:t>/23</w:t>
      </w:r>
      <w:r w:rsidR="00203EBB">
        <w:rPr>
          <w:rFonts w:ascii="Tahoma" w:hAnsi="Tahoma" w:cs="Tahoma"/>
        </w:rPr>
        <w:t xml:space="preserve"> i 31/24</w:t>
      </w:r>
      <w:r w:rsidR="00B71C45">
        <w:rPr>
          <w:rFonts w:ascii="Tahoma" w:hAnsi="Tahoma" w:cs="Tahoma"/>
        </w:rPr>
        <w:t>)</w:t>
      </w:r>
      <w:r w:rsidR="00FB0223">
        <w:rPr>
          <w:rFonts w:ascii="Tahoma" w:hAnsi="Tahoma" w:cs="Tahoma"/>
        </w:rPr>
        <w:t>, (u daljnjem tekstu: Program)</w:t>
      </w:r>
      <w:r w:rsidR="005A4854">
        <w:rPr>
          <w:rFonts w:ascii="Tahoma" w:hAnsi="Tahoma" w:cs="Tahoma"/>
        </w:rPr>
        <w:t>.</w:t>
      </w:r>
    </w:p>
    <w:p w14:paraId="5C64EDCC" w14:textId="77777777" w:rsidR="00553BC0" w:rsidRPr="00A263F7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A263F7" w:rsidRDefault="00553BC0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2.</w:t>
      </w:r>
    </w:p>
    <w:p w14:paraId="4F3DD6DC" w14:textId="77777777" w:rsidR="00553BC0" w:rsidRPr="00A263F7" w:rsidRDefault="00553BC0" w:rsidP="00553BC0">
      <w:pPr>
        <w:jc w:val="center"/>
        <w:rPr>
          <w:rFonts w:ascii="Tahoma" w:hAnsi="Tahoma" w:cs="Tahoma"/>
        </w:rPr>
      </w:pPr>
    </w:p>
    <w:p w14:paraId="7E93FA45" w14:textId="4154EB89" w:rsidR="0003002D" w:rsidRDefault="00C07FD4" w:rsidP="00286E02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="00FB0223">
        <w:rPr>
          <w:rFonts w:ascii="Tahoma" w:hAnsi="Tahoma" w:cs="Tahoma"/>
        </w:rPr>
        <w:t>Članak 2. Programa mijenja se i glasi:</w:t>
      </w:r>
    </w:p>
    <w:p w14:paraId="71DCC57A" w14:textId="77777777" w:rsidR="00FB0223" w:rsidRDefault="00FB0223" w:rsidP="00286E02">
      <w:pPr>
        <w:jc w:val="both"/>
        <w:rPr>
          <w:rFonts w:ascii="Tahoma" w:hAnsi="Tahoma" w:cs="Tahoma"/>
        </w:rPr>
      </w:pPr>
    </w:p>
    <w:p w14:paraId="023F1EE1" w14:textId="77777777" w:rsidR="00974829" w:rsidRDefault="00A94F7D" w:rsidP="009748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„</w:t>
      </w:r>
      <w:r w:rsidR="00974829">
        <w:rPr>
          <w:rFonts w:ascii="Tahoma" w:hAnsi="Tahoma" w:cs="Tahoma"/>
        </w:rPr>
        <w:t>Program građenja komunalne infrastrukture u Općini Cetingrad s procijenjenim iznosima i izvorima financiranja kako slijedi:</w:t>
      </w:r>
    </w:p>
    <w:p w14:paraId="4A904959" w14:textId="77777777" w:rsidR="00974829" w:rsidRDefault="00974829" w:rsidP="00974829">
      <w:pPr>
        <w:jc w:val="both"/>
        <w:rPr>
          <w:rFonts w:ascii="Tahoma" w:hAnsi="Tahoma" w:cs="Tahoma"/>
        </w:rPr>
      </w:pPr>
    </w:p>
    <w:p w14:paraId="1C5AAA3D" w14:textId="77777777" w:rsidR="00974829" w:rsidRDefault="00974829" w:rsidP="00974829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5D41948A" w14:textId="77777777" w:rsidR="00974829" w:rsidRDefault="00974829" w:rsidP="009748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37EC5CAF" w14:textId="77777777" w:rsidR="00974829" w:rsidRDefault="00974829" w:rsidP="00974829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974829" w:rsidRPr="00C06066" w14:paraId="748B3645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01AC644B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4D9045FF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32DA1CAF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2024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974829" w:rsidRPr="00C06066" w14:paraId="3620175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BADE6F6" w14:textId="77777777" w:rsidR="00974829" w:rsidRPr="0058441C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K100006</w:t>
            </w:r>
          </w:p>
        </w:tc>
        <w:tc>
          <w:tcPr>
            <w:tcW w:w="4907" w:type="dxa"/>
            <w:shd w:val="clear" w:color="auto" w:fill="auto"/>
          </w:tcPr>
          <w:p w14:paraId="79822270" w14:textId="77777777" w:rsidR="00974829" w:rsidRPr="0058441C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Vodovod Furjan – Bogovolja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0700FF0" w14:textId="2B23235B" w:rsidR="00974829" w:rsidRPr="0058441C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="003B7577">
              <w:rPr>
                <w:rFonts w:ascii="Tahoma" w:hAnsi="Tahoma" w:cs="Tahoma"/>
                <w:b/>
                <w:bCs/>
              </w:rPr>
              <w:t>.200</w:t>
            </w:r>
            <w:r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974829" w:rsidRPr="001D34AC" w14:paraId="09F5417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82D5F4C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FAD9A89" w14:textId="77777777" w:rsidR="00974829" w:rsidRPr="0058441C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>Sufinanciranje izgradnje južnog dijela vodovoda Općine Cetingrad u naselju Bogovolja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20E4EE3" w14:textId="1EDC96BD" w:rsidR="00974829" w:rsidRPr="00FF716F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  <w:r w:rsidR="003B7577">
              <w:rPr>
                <w:rFonts w:ascii="Tahoma" w:hAnsi="Tahoma" w:cs="Tahoma"/>
                <w:bCs/>
              </w:rPr>
              <w:t>.200</w:t>
            </w:r>
            <w:r>
              <w:rPr>
                <w:rFonts w:ascii="Tahoma" w:hAnsi="Tahoma" w:cs="Tahoma"/>
                <w:bCs/>
              </w:rPr>
              <w:t>,00 €</w:t>
            </w:r>
          </w:p>
        </w:tc>
      </w:tr>
      <w:tr w:rsidR="00974829" w:rsidRPr="001D34AC" w14:paraId="78E3755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0DE4F40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B9300E0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4.5. Prihodi od naplate vode i centralnog grijanja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19554D0" w14:textId="31364FAA" w:rsidR="00974829" w:rsidRPr="0058441C" w:rsidRDefault="003B757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2.200</w:t>
            </w:r>
            <w:r w:rsidR="00974829">
              <w:rPr>
                <w:rFonts w:ascii="Tahoma" w:hAnsi="Tahoma" w:cs="Tahoma"/>
                <w:bCs/>
                <w:i/>
                <w:sz w:val="22"/>
                <w:szCs w:val="22"/>
              </w:rPr>
              <w:t>,00 €</w:t>
            </w:r>
          </w:p>
        </w:tc>
      </w:tr>
      <w:tr w:rsidR="00974829" w:rsidRPr="001D34AC" w14:paraId="23CB04B2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7662D7" w14:textId="77777777" w:rsidR="00974829" w:rsidRPr="00C06066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K100004</w:t>
            </w:r>
          </w:p>
        </w:tc>
        <w:tc>
          <w:tcPr>
            <w:tcW w:w="4907" w:type="dxa"/>
            <w:shd w:val="clear" w:color="auto" w:fill="auto"/>
          </w:tcPr>
          <w:p w14:paraId="03BAA8A7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Nogostup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AE4BA47" w14:textId="5621D387" w:rsidR="00974829" w:rsidRPr="00C06066" w:rsidRDefault="00F37BD0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2.400</w:t>
            </w:r>
            <w:r w:rsidR="00974829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EF7BE7" w:rsidRPr="00EF7BE7" w14:paraId="6B05666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A5A14DF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CDF85DA" w14:textId="225A82AC" w:rsidR="00EF7BE7" w:rsidRPr="00EF7BE7" w:rsidRDefault="00EF7BE7" w:rsidP="002148EE">
            <w:pPr>
              <w:pStyle w:val="Sadrajitablice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Izmjene i dopune projekta izgradnje nogostupa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61EEA0B" w14:textId="1C06B878" w:rsidR="00EF7BE7" w:rsidRPr="00EF7BE7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2.400</w:t>
            </w:r>
            <w:r w:rsidR="00EF7BE7">
              <w:rPr>
                <w:rFonts w:ascii="Tahoma" w:hAnsi="Tahoma" w:cs="Tahoma"/>
                <w:bCs/>
                <w:sz w:val="22"/>
                <w:szCs w:val="22"/>
              </w:rPr>
              <w:t>,00 €</w:t>
            </w:r>
          </w:p>
        </w:tc>
      </w:tr>
      <w:tr w:rsidR="00EF7BE7" w:rsidRPr="00EF7BE7" w14:paraId="2DCF5903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34CB3E6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09E480F" w14:textId="71B559E9" w:rsidR="00EF7BE7" w:rsidRPr="00EF7BE7" w:rsidRDefault="00EF7BE7" w:rsidP="002148EE">
            <w:pPr>
              <w:pStyle w:val="Sadrajitablice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Izvor 5.1. Tekuće pomoći iz državnog proračuna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33F488F" w14:textId="77777777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</w:tc>
      </w:tr>
      <w:tr w:rsidR="00974829" w:rsidRPr="00662163" w14:paraId="08011A4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4C86C3E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  <w:shd w:val="clear" w:color="auto" w:fill="auto"/>
          </w:tcPr>
          <w:p w14:paraId="07ED5474" w14:textId="77777777" w:rsidR="00974829" w:rsidRPr="00662163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6CD9605" w14:textId="6DBD0CAF" w:rsidR="00974829" w:rsidRPr="00662163" w:rsidRDefault="00F37BD0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54.899</w:t>
            </w:r>
            <w:r w:rsidR="00974829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974829" w:rsidRPr="00C07FD4" w14:paraId="0ABAA8D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D59F52E" w14:textId="77777777" w:rsidR="00974829" w:rsidRPr="00C07FD4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F1FA1F3" w14:textId="782531B0" w:rsidR="00974829" w:rsidRPr="00C07FD4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Intelektualne i osobne usluge (usluge nadzora pri izvođenju radova</w:t>
            </w:r>
            <w:r w:rsidR="00EF7BE7">
              <w:rPr>
                <w:rFonts w:ascii="Tahoma" w:hAnsi="Tahoma" w:cs="Tahoma"/>
                <w:sz w:val="22"/>
                <w:szCs w:val="22"/>
              </w:rPr>
              <w:t>, izrada elaborata, izrada troškovnika, rješavanje imovinsko pravnih odnosa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B94E8FB" w14:textId="3B9EE0D6" w:rsidR="00974829" w:rsidRPr="00C07FD4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</w:t>
            </w:r>
            <w:r w:rsidR="00974829">
              <w:rPr>
                <w:rFonts w:ascii="Tahoma" w:hAnsi="Tahoma" w:cs="Tahoma"/>
                <w:bCs/>
              </w:rPr>
              <w:t>.000,00 €</w:t>
            </w:r>
          </w:p>
        </w:tc>
      </w:tr>
      <w:tr w:rsidR="00974829" w:rsidRPr="003C2100" w14:paraId="4F6CA75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EC4122" w14:textId="77777777" w:rsidR="00974829" w:rsidRPr="003C2100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38B86F3" w14:textId="760C9464" w:rsidR="00974829" w:rsidRPr="003C2100" w:rsidRDefault="00F37BD0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AC4EAB2" w14:textId="77777777" w:rsidR="00974829" w:rsidRPr="003C2100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EF7BE7" w:rsidRPr="00417F35" w14:paraId="268C621A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A321EE" w14:textId="77777777" w:rsidR="00EF7BE7" w:rsidRPr="00417F35" w:rsidRDefault="00EF7BE7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8596979" w14:textId="54FF2244" w:rsidR="00EF7BE7" w:rsidRDefault="00EF7BE7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Građevinski radovi izgradnje parkirališta kod groblja u Cetingradu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93021C5" w14:textId="5671CAD0" w:rsidR="00EF7BE7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46.399,</w:t>
            </w:r>
            <w:r w:rsidR="00EF7BE7">
              <w:rPr>
                <w:rFonts w:ascii="Tahoma" w:hAnsi="Tahoma" w:cs="Tahoma"/>
                <w:bCs/>
                <w:sz w:val="22"/>
                <w:szCs w:val="22"/>
              </w:rPr>
              <w:t>00 €</w:t>
            </w:r>
          </w:p>
        </w:tc>
      </w:tr>
      <w:tr w:rsidR="00EF7BE7" w:rsidRPr="00EF7BE7" w14:paraId="5198CBB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63D03CD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DC775E9" w14:textId="75A1FE39" w:rsidR="00EF7BE7" w:rsidRPr="00EF7BE7" w:rsidRDefault="00F37BD0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4.12. Godišnja grobna naknada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8034C74" w14:textId="09CD4DD5" w:rsidR="00EF7BE7" w:rsidRPr="00EF7BE7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6.350</w:t>
            </w:r>
            <w:r w:rsidR="00EF7BE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,00 €</w:t>
            </w:r>
          </w:p>
        </w:tc>
      </w:tr>
      <w:tr w:rsidR="00EF7BE7" w:rsidRPr="00EF7BE7" w14:paraId="04A8250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68BE06D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F2DAB62" w14:textId="75E641EC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614BD1F" w14:textId="74B00335" w:rsidR="00EF7BE7" w:rsidRPr="00EF7BE7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16.445</w:t>
            </w:r>
            <w:r w:rsidR="00EF7BE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,00 €</w:t>
            </w:r>
          </w:p>
        </w:tc>
      </w:tr>
      <w:tr w:rsidR="00EF7BE7" w:rsidRPr="00EF7BE7" w14:paraId="2CD9BCB4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93C6836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D76CF69" w14:textId="04DAF37A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1FFC948" w14:textId="4415BB6D" w:rsidR="00EF7BE7" w:rsidRPr="00EF7BE7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3.654</w:t>
            </w:r>
            <w:r w:rsidR="00EF7BE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,00 €</w:t>
            </w:r>
          </w:p>
        </w:tc>
      </w:tr>
      <w:tr w:rsidR="00EF7BE7" w:rsidRPr="00EF7BE7" w14:paraId="4BFA6DD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CC0BF7E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97EFD44" w14:textId="751DD3C7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Izvor 5.6. Kapitalne pomoći iz državnog proračuna temeljem prijenosa EU sredstava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7C71843" w14:textId="0F2F5CA5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19.950,00 €</w:t>
            </w:r>
          </w:p>
        </w:tc>
      </w:tr>
      <w:tr w:rsidR="00974829" w:rsidRPr="00417F35" w14:paraId="3656430B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65DD941" w14:textId="77777777" w:rsidR="00974829" w:rsidRPr="00417F35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964621D" w14:textId="77777777" w:rsidR="00974829" w:rsidRPr="00417F35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Građevinski radovi na izgradnji novih grobnih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B14C1AA" w14:textId="7C29E56C" w:rsidR="00974829" w:rsidRPr="00417F35" w:rsidRDefault="00F37BD0" w:rsidP="002148EE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1.500</w:t>
            </w:r>
            <w:r w:rsidR="00974829">
              <w:rPr>
                <w:rFonts w:ascii="Tahoma" w:hAnsi="Tahoma" w:cs="Tahoma"/>
                <w:bCs/>
                <w:sz w:val="22"/>
                <w:szCs w:val="22"/>
              </w:rPr>
              <w:t>,00 €</w:t>
            </w:r>
          </w:p>
        </w:tc>
      </w:tr>
      <w:tr w:rsidR="00974829" w:rsidRPr="00417F35" w14:paraId="58F7E79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431A789" w14:textId="77777777" w:rsidR="00974829" w:rsidRPr="00417F35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FF4F947" w14:textId="77777777" w:rsidR="00974829" w:rsidRPr="00417F35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4.11. Dodjela grobnog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40BEFB7" w14:textId="69A371EB" w:rsidR="00974829" w:rsidRPr="00417F35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974829" w:rsidRPr="003C2100" w14:paraId="41FDD73D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C22140B" w14:textId="77777777" w:rsidR="00974829" w:rsidRPr="003C2100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K100009</w:t>
            </w:r>
          </w:p>
        </w:tc>
        <w:tc>
          <w:tcPr>
            <w:tcW w:w="4907" w:type="dxa"/>
            <w:shd w:val="clear" w:color="auto" w:fill="auto"/>
          </w:tcPr>
          <w:p w14:paraId="3267BAB2" w14:textId="77777777" w:rsidR="00974829" w:rsidRPr="003C2100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Odlagalište Glavica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0720A31" w14:textId="6D2457E9" w:rsidR="00974829" w:rsidRPr="003C2100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  <w:r w:rsidR="00EF7BE7">
              <w:rPr>
                <w:rFonts w:ascii="Tahoma" w:hAnsi="Tahoma" w:cs="Tahoma"/>
                <w:b/>
                <w:bCs/>
              </w:rPr>
              <w:t>376</w:t>
            </w:r>
            <w:r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974829" w:rsidRPr="00662163" w14:paraId="055D754E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237060B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3EFA764" w14:textId="77777777" w:rsidR="00974829" w:rsidRPr="00B55CB7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>Izmjena projektne dokumentacije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BF5878A" w14:textId="2F41F8C4" w:rsidR="00974829" w:rsidRPr="00662163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4.</w:t>
            </w:r>
            <w:r w:rsidR="00EF7BE7">
              <w:rPr>
                <w:rFonts w:ascii="Tahoma" w:hAnsi="Tahoma" w:cs="Tahoma"/>
                <w:bCs/>
              </w:rPr>
              <w:t>376</w:t>
            </w:r>
            <w:r>
              <w:rPr>
                <w:rFonts w:ascii="Tahoma" w:hAnsi="Tahoma" w:cs="Tahoma"/>
                <w:bCs/>
              </w:rPr>
              <w:t>,00 €</w:t>
            </w:r>
          </w:p>
        </w:tc>
      </w:tr>
      <w:tr w:rsidR="00974829" w:rsidRPr="00662163" w14:paraId="1AB134BC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D69DF57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1A9FAAE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102923E" w14:textId="4618018B" w:rsidR="00974829" w:rsidRPr="007C0067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4</w:t>
            </w:r>
            <w:r w:rsidR="00EF7BE7">
              <w:rPr>
                <w:rFonts w:ascii="Tahoma" w:hAnsi="Tahoma" w:cs="Tahoma"/>
                <w:bCs/>
                <w:i/>
              </w:rPr>
              <w:t>38</w:t>
            </w:r>
            <w:r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974829" w:rsidRPr="00662163" w14:paraId="1A2A15FE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B40CC78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FF0C59A" w14:textId="77777777" w:rsidR="00974829" w:rsidRPr="003C2100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5.5. Fond za zaštitu okoliša i energetsku učinkovitost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2D96CA6" w14:textId="7896896C" w:rsidR="00974829" w:rsidRPr="007C006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3.938</w:t>
            </w:r>
            <w:r w:rsidR="00974829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974829" w:rsidRPr="001D34AC" w14:paraId="2EC4B1BB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B9A6426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D00EC75" w14:textId="77777777" w:rsidR="00974829" w:rsidRPr="00C06066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C06066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7C1880" w14:textId="7D127076" w:rsidR="00974829" w:rsidRPr="00C06066" w:rsidRDefault="00F37BD0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63.875</w:t>
            </w:r>
            <w:r w:rsidR="00974829">
              <w:rPr>
                <w:rFonts w:ascii="Tahoma" w:hAnsi="Tahoma" w:cs="Tahoma"/>
                <w:b/>
                <w:bCs/>
              </w:rPr>
              <w:t>,00 €</w:t>
            </w:r>
          </w:p>
        </w:tc>
      </w:tr>
    </w:tbl>
    <w:p w14:paraId="4AE3147F" w14:textId="77777777" w:rsidR="00974829" w:rsidRDefault="00974829" w:rsidP="00974829">
      <w:pPr>
        <w:jc w:val="both"/>
        <w:rPr>
          <w:rFonts w:ascii="Tahoma" w:hAnsi="Tahoma" w:cs="Tahoma"/>
        </w:rPr>
      </w:pPr>
    </w:p>
    <w:p w14:paraId="04962382" w14:textId="77777777" w:rsidR="00974829" w:rsidRDefault="00974829" w:rsidP="009748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0EDCDDC3" w14:textId="77777777" w:rsidR="00974829" w:rsidRDefault="00974829" w:rsidP="00974829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974829" w:rsidRPr="00C06066" w14:paraId="54FE158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4A3449C5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</w:rPr>
            </w:pPr>
            <w:bookmarkStart w:id="0" w:name="_Hlk183501093"/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52FEF2CA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19B522A0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2024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974829" w:rsidRPr="00C06066" w14:paraId="39E3F40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28D1890" w14:textId="77777777" w:rsidR="00974829" w:rsidRPr="00C06066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  <w:shd w:val="clear" w:color="auto" w:fill="auto"/>
          </w:tcPr>
          <w:p w14:paraId="69F42673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673F752" w14:textId="41650C51" w:rsidR="00974829" w:rsidRPr="00C06066" w:rsidRDefault="00EF7BE7" w:rsidP="002148EE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94187A">
              <w:rPr>
                <w:rFonts w:ascii="Tahoma" w:hAnsi="Tahoma" w:cs="Tahoma"/>
                <w:b/>
              </w:rPr>
              <w:t>05.979</w:t>
            </w:r>
            <w:r>
              <w:rPr>
                <w:rFonts w:ascii="Tahoma" w:hAnsi="Tahoma" w:cs="Tahoma"/>
                <w:b/>
              </w:rPr>
              <w:t>,00</w:t>
            </w:r>
            <w:r w:rsidR="00974829">
              <w:rPr>
                <w:rFonts w:ascii="Tahoma" w:hAnsi="Tahoma" w:cs="Tahoma"/>
                <w:b/>
              </w:rPr>
              <w:t xml:space="preserve"> €</w:t>
            </w:r>
          </w:p>
        </w:tc>
      </w:tr>
      <w:tr w:rsidR="00974829" w:rsidRPr="001D34AC" w14:paraId="3643529E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916B32B" w14:textId="77777777" w:rsidR="00974829" w:rsidRPr="00FD0608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6E48303" w14:textId="77777777" w:rsidR="00974829" w:rsidRPr="00FD0608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Izrada projektne dokumentacije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82F6D0" w14:textId="37916066" w:rsidR="00974829" w:rsidRPr="00C07FD4" w:rsidRDefault="0055704E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  <w:r w:rsidR="0094187A">
              <w:rPr>
                <w:rFonts w:ascii="Tahoma" w:hAnsi="Tahoma" w:cs="Tahoma"/>
              </w:rPr>
              <w:t>250</w:t>
            </w:r>
            <w:r w:rsidR="00974829">
              <w:rPr>
                <w:rFonts w:ascii="Tahoma" w:hAnsi="Tahoma" w:cs="Tahoma"/>
              </w:rPr>
              <w:t>,00 €</w:t>
            </w:r>
          </w:p>
        </w:tc>
      </w:tr>
      <w:tr w:rsidR="0055704E" w:rsidRPr="001D34AC" w14:paraId="644D3856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CE753D1" w14:textId="77777777" w:rsidR="0055704E" w:rsidRPr="00FD0608" w:rsidRDefault="0055704E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1873A7C" w14:textId="439C634E" w:rsidR="0055704E" w:rsidRDefault="0055704E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Konzultantske usluge prijave projekta rekonstrukcije nerazvrstane ceste kroz groblje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BDBA4C6" w14:textId="07727588" w:rsidR="0055704E" w:rsidRDefault="0055704E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5.000,00 €</w:t>
            </w:r>
          </w:p>
        </w:tc>
      </w:tr>
      <w:tr w:rsidR="00974829" w:rsidRPr="001D34AC" w14:paraId="05FA7423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C5550F" w14:textId="77777777" w:rsidR="00974829" w:rsidRPr="00FD0608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05CFC3C" w14:textId="77777777" w:rsidR="00974829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Troškovi nadzora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A457731" w14:textId="209FA308" w:rsidR="00974829" w:rsidRPr="00C07FD4" w:rsidRDefault="0094187A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9.750</w:t>
            </w:r>
            <w:r w:rsidR="00974829">
              <w:rPr>
                <w:rFonts w:ascii="Tahoma" w:hAnsi="Tahoma" w:cs="Tahoma"/>
              </w:rPr>
              <w:t>,00 €</w:t>
            </w:r>
          </w:p>
        </w:tc>
      </w:tr>
      <w:tr w:rsidR="0094187A" w:rsidRPr="00E47491" w14:paraId="20D3FD5C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4461451" w14:textId="77777777" w:rsidR="0094187A" w:rsidRPr="00E47491" w:rsidRDefault="0094187A" w:rsidP="0094187A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F864AB5" w14:textId="0E925667" w:rsidR="0094187A" w:rsidRDefault="0094187A" w:rsidP="0094187A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DECCF28" w14:textId="7C7299FD" w:rsidR="0094187A" w:rsidRPr="00E47491" w:rsidRDefault="0094187A" w:rsidP="0094187A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5.579,00 €</w:t>
            </w:r>
          </w:p>
        </w:tc>
      </w:tr>
      <w:tr w:rsidR="0094187A" w:rsidRPr="00E47491" w14:paraId="69ED3E1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FAB855D" w14:textId="77777777" w:rsidR="0094187A" w:rsidRPr="00E47491" w:rsidRDefault="0094187A" w:rsidP="0094187A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22843E8" w14:textId="23FB2B6E" w:rsidR="0094187A" w:rsidRDefault="0094187A" w:rsidP="0094187A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DC216B1" w14:textId="3BC418C7" w:rsidR="0094187A" w:rsidRPr="00E47491" w:rsidRDefault="0094187A" w:rsidP="0094187A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500,00 €</w:t>
            </w:r>
          </w:p>
        </w:tc>
      </w:tr>
      <w:tr w:rsidR="0094187A" w:rsidRPr="00EF7BE7" w14:paraId="0D830BD2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6D6FE7" w14:textId="77777777" w:rsidR="0094187A" w:rsidRPr="00EF7BE7" w:rsidRDefault="0094187A" w:rsidP="0094187A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26AC8F5" w14:textId="5F6F3ABA" w:rsidR="0094187A" w:rsidRPr="00EF7BE7" w:rsidRDefault="0094187A" w:rsidP="0094187A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Izvor 5.10. Kapitalne pomoć od izvanproračunskih korisnika županijskih, gradskih i općinskih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5AC4941" w14:textId="35A2C168" w:rsidR="0094187A" w:rsidRPr="00EF7BE7" w:rsidRDefault="0094187A" w:rsidP="0094187A">
            <w:pPr>
              <w:pStyle w:val="Sadrajitablice"/>
              <w:jc w:val="right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13.921,00 €</w:t>
            </w:r>
          </w:p>
        </w:tc>
      </w:tr>
      <w:tr w:rsidR="0094187A" w:rsidRPr="00C07FD4" w14:paraId="3D96942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D73141A" w14:textId="77777777" w:rsidR="0094187A" w:rsidRPr="00C07FD4" w:rsidRDefault="0094187A" w:rsidP="0094187A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2D701EF" w14:textId="77777777" w:rsidR="0094187A" w:rsidRPr="00C07FD4" w:rsidRDefault="0094187A" w:rsidP="0094187A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D721B86" w14:textId="6BDD0C9A" w:rsidR="0094187A" w:rsidRPr="00C07FD4" w:rsidRDefault="0094187A" w:rsidP="0094187A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277.679,00 €</w:t>
            </w:r>
          </w:p>
        </w:tc>
      </w:tr>
      <w:tr w:rsidR="0094187A" w:rsidRPr="00C07FD4" w14:paraId="2EF5279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4BEB060" w14:textId="77777777" w:rsidR="0094187A" w:rsidRPr="00C07FD4" w:rsidRDefault="0094187A" w:rsidP="0094187A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28137A8" w14:textId="0D98FFD9" w:rsidR="0094187A" w:rsidRPr="00C07FD4" w:rsidRDefault="0094187A" w:rsidP="0094187A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Izvor 5.10. Kapitalne pomoć od izvanproračunskih korisnika županijskih, gradskih i općinskih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240E746" w14:textId="3167B70C" w:rsidR="0094187A" w:rsidRPr="00C07FD4" w:rsidRDefault="0094187A" w:rsidP="0094187A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94187A" w:rsidRPr="00012BD5" w14:paraId="4FADACAB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DFCD0C8" w14:textId="77777777" w:rsidR="0094187A" w:rsidRPr="00012BD5" w:rsidRDefault="0094187A" w:rsidP="0094187A">
            <w:pPr>
              <w:pStyle w:val="Sadrajitablice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6E244F9" w14:textId="36AF5B5C" w:rsidR="0094187A" w:rsidRPr="00012BD5" w:rsidRDefault="0094187A" w:rsidP="0094187A">
            <w:pPr>
              <w:pStyle w:val="Sadrajitablice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Izrada izmjena i dopuna glavnog projekta rekonstrukcije nerazvrstane ceste kroz groblje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17CE6C4" w14:textId="00EFD08D" w:rsidR="0094187A" w:rsidRPr="00012BD5" w:rsidRDefault="0094187A" w:rsidP="0094187A">
            <w:pPr>
              <w:pStyle w:val="Sadrajitablice"/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8.300,00 €</w:t>
            </w:r>
          </w:p>
        </w:tc>
      </w:tr>
      <w:tr w:rsidR="0094187A" w:rsidRPr="00012BD5" w14:paraId="2FE1640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E1A7E51" w14:textId="77777777" w:rsidR="0094187A" w:rsidRPr="00012BD5" w:rsidRDefault="0094187A" w:rsidP="0094187A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96CACDC" w14:textId="1686D636" w:rsidR="0094187A" w:rsidRPr="00012BD5" w:rsidRDefault="0094187A" w:rsidP="0094187A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930600B" w14:textId="77777777" w:rsidR="0094187A" w:rsidRPr="00012BD5" w:rsidRDefault="0094187A" w:rsidP="0094187A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bookmarkEnd w:id="0"/>
    </w:tbl>
    <w:p w14:paraId="54C5F031" w14:textId="77777777" w:rsidR="00974829" w:rsidRPr="00E2093C" w:rsidRDefault="00974829" w:rsidP="00974829">
      <w:pPr>
        <w:rPr>
          <w:rFonts w:ascii="Tahoma" w:hAnsi="Tahoma" w:cs="Tahoma"/>
        </w:rPr>
      </w:pPr>
    </w:p>
    <w:p w14:paraId="489C59FF" w14:textId="3AC10BA7" w:rsidR="00974829" w:rsidRDefault="00974829" w:rsidP="00974829">
      <w:pPr>
        <w:ind w:firstLine="708"/>
        <w:jc w:val="both"/>
        <w:rPr>
          <w:rFonts w:ascii="Tahoma" w:hAnsi="Tahoma" w:cs="Tahoma"/>
        </w:rPr>
      </w:pPr>
      <w:r w:rsidRPr="00E064FD">
        <w:rPr>
          <w:rFonts w:ascii="Tahoma" w:hAnsi="Tahoma" w:cs="Tahoma"/>
        </w:rPr>
        <w:t xml:space="preserve">Projekt „Cesta </w:t>
      </w:r>
      <w:r w:rsidR="0055704E">
        <w:rPr>
          <w:rFonts w:ascii="Tahoma" w:hAnsi="Tahoma" w:cs="Tahoma"/>
        </w:rPr>
        <w:t>Bogovolja Komesarac</w:t>
      </w:r>
      <w:r w:rsidRPr="00E064FD">
        <w:rPr>
          <w:rFonts w:ascii="Tahoma" w:hAnsi="Tahoma" w:cs="Tahoma"/>
        </w:rPr>
        <w:t xml:space="preserve">“ </w:t>
      </w:r>
      <w:r>
        <w:rPr>
          <w:rFonts w:ascii="Tahoma" w:hAnsi="Tahoma" w:cs="Tahoma"/>
        </w:rPr>
        <w:t>(NC</w:t>
      </w:r>
      <w:r w:rsidR="0055704E">
        <w:rPr>
          <w:rFonts w:ascii="Tahoma" w:hAnsi="Tahoma" w:cs="Tahoma"/>
        </w:rPr>
        <w:t>16</w:t>
      </w:r>
      <w:r>
        <w:rPr>
          <w:rFonts w:ascii="Tahoma" w:hAnsi="Tahoma" w:cs="Tahoma"/>
        </w:rPr>
        <w:t>)</w:t>
      </w:r>
      <w:r w:rsidR="0055704E">
        <w:rPr>
          <w:rFonts w:ascii="Tahoma" w:hAnsi="Tahoma" w:cs="Tahoma"/>
        </w:rPr>
        <w:t xml:space="preserve"> </w:t>
      </w:r>
      <w:r w:rsidRPr="00E064FD">
        <w:rPr>
          <w:rFonts w:ascii="Tahoma" w:hAnsi="Tahoma" w:cs="Tahoma"/>
        </w:rPr>
        <w:t xml:space="preserve">obuhvaća modernizaciju (asfaltiranje) općinske nerazvrstane ceste od kućnog broja </w:t>
      </w:r>
      <w:r w:rsidR="0055704E">
        <w:rPr>
          <w:rFonts w:ascii="Tahoma" w:hAnsi="Tahoma" w:cs="Tahoma"/>
        </w:rPr>
        <w:t>Bogovolja 67</w:t>
      </w:r>
      <w:r w:rsidRPr="00E064FD">
        <w:rPr>
          <w:rFonts w:ascii="Tahoma" w:hAnsi="Tahoma" w:cs="Tahoma"/>
        </w:rPr>
        <w:t xml:space="preserve"> prema kućn</w:t>
      </w:r>
      <w:r w:rsidR="0055704E">
        <w:rPr>
          <w:rFonts w:ascii="Tahoma" w:hAnsi="Tahoma" w:cs="Tahoma"/>
        </w:rPr>
        <w:t>om</w:t>
      </w:r>
      <w:r w:rsidRPr="00E064FD">
        <w:rPr>
          <w:rFonts w:ascii="Tahoma" w:hAnsi="Tahoma" w:cs="Tahoma"/>
        </w:rPr>
        <w:t xml:space="preserve"> broj</w:t>
      </w:r>
      <w:r w:rsidR="0055704E">
        <w:rPr>
          <w:rFonts w:ascii="Tahoma" w:hAnsi="Tahoma" w:cs="Tahoma"/>
        </w:rPr>
        <w:t>u Komesarac 73</w:t>
      </w:r>
      <w:r w:rsidRPr="00E064FD">
        <w:rPr>
          <w:rFonts w:ascii="Tahoma" w:hAnsi="Tahoma" w:cs="Tahoma"/>
        </w:rPr>
        <w:t xml:space="preserve"> u dužini </w:t>
      </w:r>
      <w:r w:rsidR="0055704E">
        <w:rPr>
          <w:rFonts w:ascii="Tahoma" w:hAnsi="Tahoma" w:cs="Tahoma"/>
        </w:rPr>
        <w:t>1.200</w:t>
      </w:r>
      <w:r w:rsidRPr="00E064FD">
        <w:rPr>
          <w:rFonts w:ascii="Tahoma" w:hAnsi="Tahoma" w:cs="Tahoma"/>
        </w:rPr>
        <w:t xml:space="preserve"> m, te </w:t>
      </w:r>
      <w:r w:rsidRPr="0055704E">
        <w:rPr>
          <w:rFonts w:ascii="Tahoma" w:hAnsi="Tahoma" w:cs="Tahoma"/>
        </w:rPr>
        <w:t xml:space="preserve">od </w:t>
      </w:r>
      <w:r w:rsidR="0055704E" w:rsidRPr="0055704E">
        <w:rPr>
          <w:rFonts w:ascii="Tahoma" w:hAnsi="Tahoma" w:cs="Tahoma"/>
        </w:rPr>
        <w:t>raskrižja s NC15</w:t>
      </w:r>
      <w:r w:rsidRPr="0055704E">
        <w:rPr>
          <w:rFonts w:ascii="Tahoma" w:hAnsi="Tahoma" w:cs="Tahoma"/>
        </w:rPr>
        <w:t xml:space="preserve"> u dužini </w:t>
      </w:r>
      <w:r w:rsidR="0055704E" w:rsidRPr="0055704E">
        <w:rPr>
          <w:rFonts w:ascii="Tahoma" w:hAnsi="Tahoma" w:cs="Tahoma"/>
        </w:rPr>
        <w:t>3</w:t>
      </w:r>
      <w:r w:rsidRPr="0055704E">
        <w:rPr>
          <w:rFonts w:ascii="Tahoma" w:hAnsi="Tahoma" w:cs="Tahoma"/>
        </w:rPr>
        <w:t xml:space="preserve">00 m. </w:t>
      </w:r>
      <w:r w:rsidRPr="00B8681C">
        <w:rPr>
          <w:rFonts w:ascii="Tahoma" w:hAnsi="Tahoma" w:cs="Tahoma"/>
        </w:rPr>
        <w:t xml:space="preserve">Projekt se planira financirati kapitalnim pomoćima </w:t>
      </w:r>
      <w:r w:rsidR="0055704E">
        <w:rPr>
          <w:rFonts w:ascii="Tahoma" w:hAnsi="Tahoma" w:cs="Tahoma"/>
        </w:rPr>
        <w:t>Županijske uprave za ceste Karlovačke županije u cjelokupnom iznosu.</w:t>
      </w:r>
    </w:p>
    <w:p w14:paraId="0D978BC2" w14:textId="77777777" w:rsidR="009C5595" w:rsidRDefault="009C5595" w:rsidP="009C5595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9C5595" w:rsidRPr="00C06066" w14:paraId="664EF158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5A9260CE" w14:textId="77777777" w:rsidR="009C5595" w:rsidRPr="00C06066" w:rsidRDefault="009C5595" w:rsidP="00791EF4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3C98978D" w14:textId="77777777" w:rsidR="009C5595" w:rsidRPr="00C06066" w:rsidRDefault="009C5595" w:rsidP="00791EF4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44FAD876" w14:textId="77777777" w:rsidR="009C5595" w:rsidRPr="00C06066" w:rsidRDefault="009C5595" w:rsidP="00791EF4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2024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9C5595" w:rsidRPr="00C06066" w14:paraId="0A703ED4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D8DABEF" w14:textId="38E44847" w:rsidR="009C5595" w:rsidRPr="00C06066" w:rsidRDefault="009C5595" w:rsidP="00791EF4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K100019</w:t>
            </w:r>
          </w:p>
        </w:tc>
        <w:tc>
          <w:tcPr>
            <w:tcW w:w="4907" w:type="dxa"/>
            <w:shd w:val="clear" w:color="auto" w:fill="auto"/>
          </w:tcPr>
          <w:p w14:paraId="3F09F067" w14:textId="16D92446" w:rsidR="009C5595" w:rsidRPr="00C06066" w:rsidRDefault="009C5595" w:rsidP="00791EF4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Društveni dom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B586D91" w14:textId="0AEFEDDA" w:rsidR="009C5595" w:rsidRPr="00C06066" w:rsidRDefault="009C5595" w:rsidP="00791EF4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80.868,00 €</w:t>
            </w:r>
          </w:p>
        </w:tc>
      </w:tr>
      <w:tr w:rsidR="009C5595" w:rsidRPr="001D34AC" w14:paraId="1C748A1C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F26F4E7" w14:textId="77777777" w:rsidR="009C5595" w:rsidRPr="00FD0608" w:rsidRDefault="009C5595" w:rsidP="00791EF4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48E09FF" w14:textId="0D6CF3BB" w:rsidR="009C5595" w:rsidRPr="00FD0608" w:rsidRDefault="009C5595" w:rsidP="00791EF4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Stručni nadzor prilikom ugradnje stolarije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82271CD" w14:textId="48572479" w:rsidR="009C5595" w:rsidRPr="00C07FD4" w:rsidRDefault="009C5595" w:rsidP="00791EF4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800,00 €</w:t>
            </w:r>
          </w:p>
        </w:tc>
      </w:tr>
      <w:tr w:rsidR="009C5595" w:rsidRPr="001D34AC" w14:paraId="05D57997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DE31656" w14:textId="77777777" w:rsidR="009C5595" w:rsidRPr="00FD0608" w:rsidRDefault="009C5595" w:rsidP="00791EF4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BDCA3A1" w14:textId="1B6859DC" w:rsidR="009C5595" w:rsidRDefault="009C5595" w:rsidP="00791EF4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Izrada idejnog rješenje za uređenje sanitarnih čvorova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A7E2EC7" w14:textId="52907AF9" w:rsidR="009C5595" w:rsidRDefault="009C5595" w:rsidP="00791EF4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2.500,00 €</w:t>
            </w:r>
          </w:p>
        </w:tc>
      </w:tr>
      <w:tr w:rsidR="009C5595" w:rsidRPr="001D34AC" w14:paraId="5DEC6CF3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9A63B8B" w14:textId="77777777" w:rsidR="009C5595" w:rsidRPr="00FD0608" w:rsidRDefault="009C5595" w:rsidP="00791EF4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9472B59" w14:textId="15DBD941" w:rsidR="009C5595" w:rsidRDefault="009C5595" w:rsidP="00791EF4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Stručni nadzor prilikom uređenja sanitarnih čvorova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A56C5BB" w14:textId="5ACDC839" w:rsidR="009C5595" w:rsidRPr="00C07FD4" w:rsidRDefault="009C5595" w:rsidP="00791EF4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1.700,00 €</w:t>
            </w:r>
          </w:p>
        </w:tc>
      </w:tr>
      <w:tr w:rsidR="009C5595" w:rsidRPr="00E47491" w14:paraId="29712287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21C9432" w14:textId="77777777" w:rsidR="009C5595" w:rsidRPr="00E47491" w:rsidRDefault="009C5595" w:rsidP="009C559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D6E2DEA" w14:textId="48C1DD37" w:rsidR="009C5595" w:rsidRDefault="009C5595" w:rsidP="009C559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6E42520" w14:textId="4A0C6B46" w:rsidR="009C5595" w:rsidRPr="00E47491" w:rsidRDefault="009C5595" w:rsidP="009C559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9C5595" w:rsidRPr="009C5595" w14:paraId="533EB900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4467014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D46A3B4" w14:textId="5C22FA03" w:rsidR="009C5595" w:rsidRPr="009C5595" w:rsidRDefault="009C5595" w:rsidP="009C5595">
            <w:pPr>
              <w:pStyle w:val="Sadrajitablice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Građevinski radovi zamjene stolarije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A0314B9" w14:textId="34FF5F28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20.800,00 €</w:t>
            </w:r>
          </w:p>
        </w:tc>
      </w:tr>
      <w:tr w:rsidR="009C5595" w:rsidRPr="009C5595" w14:paraId="04B65888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84C0CE5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8976325" w14:textId="3918C8DF" w:rsidR="009C5595" w:rsidRPr="009C5595" w:rsidRDefault="009C5595" w:rsidP="009C559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2C32D87" w14:textId="00498DEA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20.000,00 €</w:t>
            </w:r>
          </w:p>
        </w:tc>
      </w:tr>
      <w:tr w:rsidR="009C5595" w:rsidRPr="009C5595" w14:paraId="5BAA2E0A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26F0DA1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96ACA7B" w14:textId="6231B6D9" w:rsidR="009C5595" w:rsidRPr="009C5595" w:rsidRDefault="009C5595" w:rsidP="009C559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0E6A739" w14:textId="001FCADD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800,00 €</w:t>
            </w:r>
          </w:p>
        </w:tc>
      </w:tr>
      <w:tr w:rsidR="009C5595" w:rsidRPr="009C5595" w14:paraId="4A3B5B95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AB52B0C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0341370A" w14:textId="299A2733" w:rsidR="009C5595" w:rsidRPr="009C5595" w:rsidRDefault="009C5595" w:rsidP="009C5595">
            <w:pPr>
              <w:pStyle w:val="Sadrajitablice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Građevinski radovi sanacije sanitarnih čvorova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7E93FA4" w14:textId="76129838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55.068,00 €</w:t>
            </w:r>
          </w:p>
        </w:tc>
      </w:tr>
      <w:tr w:rsidR="009C5595" w:rsidRPr="009C5595" w14:paraId="3669DB7D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2354E59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20BA9C3" w14:textId="4C95E2B9" w:rsidR="009C5595" w:rsidRPr="009C5595" w:rsidRDefault="009C5595" w:rsidP="009C559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47C7A3B" w14:textId="2B2C527C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10.400,00 €</w:t>
            </w:r>
          </w:p>
        </w:tc>
      </w:tr>
      <w:tr w:rsidR="009C5595" w:rsidRPr="009C5595" w14:paraId="10536BEA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6160AC7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6A828E4" w14:textId="2BBDD544" w:rsidR="009C5595" w:rsidRPr="009C5595" w:rsidRDefault="009C5595" w:rsidP="009C559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C35A04C" w14:textId="7C5D0561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19.600,00 €</w:t>
            </w:r>
          </w:p>
        </w:tc>
      </w:tr>
      <w:tr w:rsidR="009C5595" w:rsidRPr="009C5595" w14:paraId="50D653D7" w14:textId="77777777" w:rsidTr="00791EF4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D4D1C76" w14:textId="77777777" w:rsidR="009C5595" w:rsidRPr="009C5595" w:rsidRDefault="009C5595" w:rsidP="009C5595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249D021" w14:textId="06CE9401" w:rsidR="009C5595" w:rsidRPr="009C5595" w:rsidRDefault="009C5595" w:rsidP="009C5595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5.9. Kapitalne pomoći od županijskih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4C2662B" w14:textId="299E9215" w:rsidR="009C5595" w:rsidRPr="009C5595" w:rsidRDefault="009C5595" w:rsidP="009C5595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25.068,00 €</w:t>
            </w:r>
          </w:p>
        </w:tc>
      </w:tr>
    </w:tbl>
    <w:p w14:paraId="721E24E1" w14:textId="77777777" w:rsidR="009C5595" w:rsidRPr="00B8681C" w:rsidRDefault="009C5595" w:rsidP="009C5595">
      <w:pPr>
        <w:jc w:val="both"/>
        <w:rPr>
          <w:rFonts w:ascii="Tahoma" w:hAnsi="Tahoma" w:cs="Tahoma"/>
        </w:rPr>
      </w:pPr>
    </w:p>
    <w:p w14:paraId="5DFE70E9" w14:textId="77777777" w:rsidR="003B7577" w:rsidRDefault="003B7577" w:rsidP="003B75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c) javne površine</w:t>
      </w:r>
    </w:p>
    <w:p w14:paraId="053E76BC" w14:textId="77777777" w:rsidR="003B7577" w:rsidRDefault="003B7577" w:rsidP="003B7577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3B7577" w:rsidRPr="00C06066" w14:paraId="3D888901" w14:textId="77777777" w:rsidTr="00C4748D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485DC6D7" w14:textId="77777777" w:rsidR="003B7577" w:rsidRPr="00C06066" w:rsidRDefault="003B7577" w:rsidP="00C4748D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50A1F6F4" w14:textId="77777777" w:rsidR="003B7577" w:rsidRPr="00C06066" w:rsidRDefault="003B7577" w:rsidP="00C4748D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708BC81A" w14:textId="70193C8A" w:rsidR="003B7577" w:rsidRPr="00C06066" w:rsidRDefault="003B7577" w:rsidP="00C4748D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2024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3B7577" w:rsidRPr="00C06066" w14:paraId="4DE5E48C" w14:textId="77777777" w:rsidTr="00C4748D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9FCB312" w14:textId="77777777" w:rsidR="003B7577" w:rsidRPr="00C06066" w:rsidRDefault="003B7577" w:rsidP="00C4748D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K100005</w:t>
            </w:r>
          </w:p>
        </w:tc>
        <w:tc>
          <w:tcPr>
            <w:tcW w:w="4907" w:type="dxa"/>
            <w:shd w:val="clear" w:color="auto" w:fill="auto"/>
          </w:tcPr>
          <w:p w14:paraId="2E6E8CDC" w14:textId="77777777" w:rsidR="003B7577" w:rsidRPr="00C06066" w:rsidRDefault="003B7577" w:rsidP="00C4748D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Poučno-pješačka staza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21EAD29" w14:textId="48818D13" w:rsidR="003B7577" w:rsidRPr="00A94F7D" w:rsidRDefault="0094187A" w:rsidP="00C4748D">
            <w:pPr>
              <w:pStyle w:val="Sadrajitablice"/>
              <w:jc w:val="right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</w:rPr>
              <w:t>10.825</w:t>
            </w:r>
            <w:r w:rsidR="003B7577" w:rsidRPr="00003B06">
              <w:rPr>
                <w:rFonts w:ascii="Tahoma" w:hAnsi="Tahoma" w:cs="Tahoma"/>
                <w:b/>
              </w:rPr>
              <w:t xml:space="preserve">,00 </w:t>
            </w:r>
            <w:r w:rsidR="003B7577">
              <w:rPr>
                <w:rFonts w:ascii="Tahoma" w:hAnsi="Tahoma" w:cs="Tahoma"/>
                <w:b/>
              </w:rPr>
              <w:t>€</w:t>
            </w:r>
          </w:p>
        </w:tc>
      </w:tr>
      <w:tr w:rsidR="003B7577" w:rsidRPr="009B6A1C" w14:paraId="15B5EF5C" w14:textId="77777777" w:rsidTr="00C4748D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77DA2DC" w14:textId="77777777" w:rsidR="003B7577" w:rsidRPr="009B6A1C" w:rsidRDefault="003B7577" w:rsidP="00C4748D">
            <w:pPr>
              <w:pStyle w:val="Sadrajitablice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907" w:type="dxa"/>
            <w:shd w:val="clear" w:color="auto" w:fill="auto"/>
          </w:tcPr>
          <w:p w14:paraId="79DD76C9" w14:textId="77777777" w:rsidR="003B7577" w:rsidRPr="009B6A1C" w:rsidRDefault="003B7577" w:rsidP="00C4748D">
            <w:pPr>
              <w:pStyle w:val="Sadrajitablic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Usluge nadzora prilikom izvođenja radova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22E4F2" w14:textId="77777777" w:rsidR="003B7577" w:rsidRPr="009B6A1C" w:rsidRDefault="003B7577" w:rsidP="00C4748D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625,00 €</w:t>
            </w:r>
          </w:p>
        </w:tc>
      </w:tr>
      <w:tr w:rsidR="003B7577" w:rsidRPr="009B6A1C" w14:paraId="6AAB4853" w14:textId="77777777" w:rsidTr="00C4748D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FAC4EEC" w14:textId="77777777" w:rsidR="003B7577" w:rsidRPr="009B6A1C" w:rsidRDefault="003B7577" w:rsidP="00C4748D">
            <w:pPr>
              <w:pStyle w:val="Sadrajitablice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907" w:type="dxa"/>
            <w:shd w:val="clear" w:color="auto" w:fill="auto"/>
          </w:tcPr>
          <w:p w14:paraId="105C9DE9" w14:textId="6F90F0DB" w:rsidR="003B7577" w:rsidRPr="009B6A1C" w:rsidRDefault="0094187A" w:rsidP="00C4748D">
            <w:pPr>
              <w:pStyle w:val="Sadrajitablic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C22B5F5" w14:textId="77777777" w:rsidR="003B7577" w:rsidRPr="009B6A1C" w:rsidRDefault="003B7577" w:rsidP="00C4748D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</w:rPr>
            </w:pPr>
          </w:p>
        </w:tc>
      </w:tr>
      <w:tr w:rsidR="003B7577" w:rsidRPr="001D34AC" w14:paraId="4155302E" w14:textId="77777777" w:rsidTr="00C4748D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8028D91" w14:textId="77777777" w:rsidR="003B7577" w:rsidRPr="00FD0608" w:rsidRDefault="003B7577" w:rsidP="00C4748D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4FDBF5B" w14:textId="2D0DE3CD" w:rsidR="003B7577" w:rsidRPr="00FD0608" w:rsidRDefault="003B7577" w:rsidP="00C4748D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Radovi na sanaciji ulaza u špilju „Pećina“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5A2CB12" w14:textId="151D335E" w:rsidR="003B7577" w:rsidRPr="00003B06" w:rsidRDefault="0094187A" w:rsidP="00C4748D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10.200</w:t>
            </w:r>
            <w:r w:rsidR="003B7577">
              <w:rPr>
                <w:rFonts w:ascii="Tahoma" w:hAnsi="Tahoma" w:cs="Tahoma"/>
              </w:rPr>
              <w:t>,00 €</w:t>
            </w:r>
          </w:p>
        </w:tc>
      </w:tr>
      <w:tr w:rsidR="003B7577" w:rsidRPr="009B6A1C" w14:paraId="16DF3CB0" w14:textId="77777777" w:rsidTr="00C4748D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C2628DA" w14:textId="77777777" w:rsidR="003B7577" w:rsidRPr="00E47491" w:rsidRDefault="003B7577" w:rsidP="00C4748D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EFA32B9" w14:textId="71500D7B" w:rsidR="003B7577" w:rsidRPr="00E47491" w:rsidRDefault="0094187A" w:rsidP="00C4748D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78C30A" w14:textId="39FE0AD1" w:rsidR="003B7577" w:rsidRPr="009B6A1C" w:rsidRDefault="000E7605" w:rsidP="00C4748D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„</w:t>
            </w:r>
          </w:p>
        </w:tc>
      </w:tr>
    </w:tbl>
    <w:p w14:paraId="33C9A038" w14:textId="77777777" w:rsidR="003A090C" w:rsidRDefault="003A090C" w:rsidP="00BA0EAA">
      <w:pPr>
        <w:jc w:val="center"/>
        <w:rPr>
          <w:rFonts w:ascii="Tahoma" w:hAnsi="Tahoma" w:cs="Tahoma"/>
          <w:b/>
        </w:rPr>
      </w:pPr>
    </w:p>
    <w:p w14:paraId="5775F838" w14:textId="1C34DE44" w:rsidR="00BA0EAA" w:rsidRPr="00A263F7" w:rsidRDefault="00BA0EAA" w:rsidP="00BA0EAA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3.</w:t>
      </w:r>
    </w:p>
    <w:p w14:paraId="63C06877" w14:textId="77777777" w:rsidR="00BA0EAA" w:rsidRPr="00A263F7" w:rsidRDefault="00BA0EAA" w:rsidP="00BA0EAA">
      <w:pPr>
        <w:jc w:val="center"/>
        <w:rPr>
          <w:rFonts w:ascii="Tahoma" w:hAnsi="Tahoma" w:cs="Tahoma"/>
          <w:b/>
        </w:rPr>
      </w:pPr>
    </w:p>
    <w:p w14:paraId="0341E9A7" w14:textId="48436473" w:rsidR="00A94F7D" w:rsidRDefault="00BA0EAA" w:rsidP="00BA0EAA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="00A94F7D">
        <w:rPr>
          <w:rFonts w:ascii="Tahoma" w:hAnsi="Tahoma" w:cs="Tahoma"/>
        </w:rPr>
        <w:t>Članak 3. Programa mijenja se i glasi:</w:t>
      </w:r>
    </w:p>
    <w:p w14:paraId="5C717E72" w14:textId="77777777" w:rsidR="00A94F7D" w:rsidRDefault="00A94F7D" w:rsidP="00BA0EAA">
      <w:pPr>
        <w:jc w:val="both"/>
        <w:rPr>
          <w:rFonts w:ascii="Tahoma" w:hAnsi="Tahoma" w:cs="Tahoma"/>
        </w:rPr>
      </w:pPr>
    </w:p>
    <w:p w14:paraId="35CCBCAF" w14:textId="0C917E25" w:rsidR="00BA0EAA" w:rsidRPr="00A263F7" w:rsidRDefault="00A94F7D" w:rsidP="000D3FC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BA0EAA" w:rsidRPr="00A263F7">
        <w:rPr>
          <w:rFonts w:ascii="Tahoma" w:hAnsi="Tahoma" w:cs="Tahoma"/>
        </w:rPr>
        <w:t>Rekapitulacija Programa građenja komunalne infrastrukture prema izvorima financiranja i građevinskom području kako slijedi:</w:t>
      </w:r>
    </w:p>
    <w:p w14:paraId="1E9CB9F3" w14:textId="77777777" w:rsidR="00BA0EAA" w:rsidRPr="00A263F7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2879"/>
        <w:gridCol w:w="1702"/>
        <w:gridCol w:w="1606"/>
        <w:gridCol w:w="1410"/>
        <w:gridCol w:w="1781"/>
      </w:tblGrid>
      <w:tr w:rsidR="00F35182" w:rsidRPr="00BA0EAA" w14:paraId="238D37D0" w14:textId="77777777" w:rsidTr="00AE7CFA">
        <w:tc>
          <w:tcPr>
            <w:tcW w:w="2879" w:type="dxa"/>
            <w:vMerge w:val="restart"/>
            <w:vAlign w:val="center"/>
          </w:tcPr>
          <w:p w14:paraId="1DA49AFA" w14:textId="77777777" w:rsidR="00F35182" w:rsidRPr="00BA0EAA" w:rsidRDefault="00F35182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AA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4718" w:type="dxa"/>
            <w:gridSpan w:val="3"/>
            <w:vAlign w:val="center"/>
          </w:tcPr>
          <w:p w14:paraId="205F33B6" w14:textId="4B1AAFB6" w:rsidR="00F35182" w:rsidRPr="00BA0EAA" w:rsidRDefault="00F35182" w:rsidP="002148E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781" w:type="dxa"/>
            <w:vAlign w:val="center"/>
          </w:tcPr>
          <w:p w14:paraId="20C43E0D" w14:textId="0BED0ED8" w:rsidR="00F35182" w:rsidRPr="00BA0EAA" w:rsidRDefault="00F35182" w:rsidP="002148E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EAA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F35182" w:rsidRPr="00BA0EAA" w14:paraId="4717D6B8" w14:textId="77777777" w:rsidTr="00F35182">
        <w:tc>
          <w:tcPr>
            <w:tcW w:w="2879" w:type="dxa"/>
            <w:vMerge/>
          </w:tcPr>
          <w:p w14:paraId="7BA2FE26" w14:textId="77777777" w:rsidR="00F35182" w:rsidRPr="00BA0EAA" w:rsidRDefault="00F35182" w:rsidP="002148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6FD04F8" w14:textId="77777777" w:rsidR="00F35182" w:rsidRPr="00BA0EAA" w:rsidRDefault="00F35182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606" w:type="dxa"/>
            <w:vAlign w:val="center"/>
          </w:tcPr>
          <w:p w14:paraId="23B48007" w14:textId="77777777" w:rsidR="00F35182" w:rsidRPr="00BA0EAA" w:rsidRDefault="00F35182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410" w:type="dxa"/>
            <w:vAlign w:val="center"/>
          </w:tcPr>
          <w:p w14:paraId="29C584B8" w14:textId="161B6C7D" w:rsidR="00F35182" w:rsidRPr="00BA0EAA" w:rsidRDefault="00F35182" w:rsidP="00F351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Javne površine</w:t>
            </w:r>
          </w:p>
        </w:tc>
        <w:tc>
          <w:tcPr>
            <w:tcW w:w="1781" w:type="dxa"/>
          </w:tcPr>
          <w:p w14:paraId="5EA04F87" w14:textId="7F4F8C47" w:rsidR="00F35182" w:rsidRPr="00BA0EAA" w:rsidRDefault="00F35182" w:rsidP="002148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5182" w:rsidRPr="00BA0EAA" w14:paraId="77B72809" w14:textId="77777777" w:rsidTr="00F35182">
        <w:tc>
          <w:tcPr>
            <w:tcW w:w="2879" w:type="dxa"/>
          </w:tcPr>
          <w:p w14:paraId="15501C2E" w14:textId="77777777" w:rsidR="00F35182" w:rsidRPr="00BA0EAA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naplate vode</w:t>
            </w:r>
          </w:p>
        </w:tc>
        <w:tc>
          <w:tcPr>
            <w:tcW w:w="1702" w:type="dxa"/>
            <w:vAlign w:val="center"/>
          </w:tcPr>
          <w:p w14:paraId="3D55C6F6" w14:textId="0ADFED0E" w:rsidR="00F35182" w:rsidRPr="00BA0EAA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2.200</w:t>
            </w:r>
            <w:r w:rsidR="00F35182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6" w:type="dxa"/>
            <w:vAlign w:val="center"/>
          </w:tcPr>
          <w:p w14:paraId="1EBE9254" w14:textId="77777777" w:rsidR="00F35182" w:rsidRPr="00BA0EAA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09F0789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10005485" w14:textId="19DFAF1C" w:rsidR="00F35182" w:rsidRPr="00BA0EAA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2.200</w:t>
            </w:r>
            <w:r w:rsidR="00F35182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F35182" w:rsidRPr="00BA0EAA" w14:paraId="51BABE10" w14:textId="77777777" w:rsidTr="00FE5C33">
        <w:tc>
          <w:tcPr>
            <w:tcW w:w="2879" w:type="dxa"/>
          </w:tcPr>
          <w:p w14:paraId="7E502DB3" w14:textId="77777777" w:rsidR="00F35182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komunalne naknade</w:t>
            </w:r>
          </w:p>
        </w:tc>
        <w:tc>
          <w:tcPr>
            <w:tcW w:w="1702" w:type="dxa"/>
            <w:vAlign w:val="center"/>
          </w:tcPr>
          <w:p w14:paraId="64F62FC0" w14:textId="333CB085" w:rsidR="00F35182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23.445,00</w:t>
            </w:r>
            <w:r w:rsidR="00F35182" w:rsidRPr="00B403C0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  <w:tc>
          <w:tcPr>
            <w:tcW w:w="1606" w:type="dxa"/>
            <w:vAlign w:val="center"/>
          </w:tcPr>
          <w:p w14:paraId="5392BF2D" w14:textId="77777777" w:rsidR="00F35182" w:rsidRPr="00BA0EAA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CE252E8" w14:textId="5532EBD0" w:rsidR="00F35182" w:rsidRDefault="00F35182" w:rsidP="00FE5C3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10.825,00 €</w:t>
            </w:r>
          </w:p>
        </w:tc>
        <w:tc>
          <w:tcPr>
            <w:tcW w:w="1781" w:type="dxa"/>
            <w:vAlign w:val="center"/>
          </w:tcPr>
          <w:p w14:paraId="3FBD06CD" w14:textId="625F4B1A" w:rsidR="00F35182" w:rsidRPr="00BA0EAA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34.270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F35182" w:rsidRPr="00BA0EAA" w14:paraId="36DEF360" w14:textId="77777777" w:rsidTr="00F35182">
        <w:tc>
          <w:tcPr>
            <w:tcW w:w="2879" w:type="dxa"/>
          </w:tcPr>
          <w:p w14:paraId="041A529E" w14:textId="77777777" w:rsidR="00F35182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doprinosa za šume</w:t>
            </w:r>
          </w:p>
        </w:tc>
        <w:tc>
          <w:tcPr>
            <w:tcW w:w="1702" w:type="dxa"/>
            <w:vAlign w:val="center"/>
          </w:tcPr>
          <w:p w14:paraId="00E032F8" w14:textId="1F12B8C1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4101715" w14:textId="5A8A1AFD" w:rsidR="00FE5C33" w:rsidRPr="00BA0EAA" w:rsidRDefault="00FE5C33" w:rsidP="00FE5C3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13.879,00 €</w:t>
            </w:r>
          </w:p>
        </w:tc>
        <w:tc>
          <w:tcPr>
            <w:tcW w:w="1410" w:type="dxa"/>
          </w:tcPr>
          <w:p w14:paraId="2CE657C4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685242F1" w14:textId="31DD6754" w:rsidR="00F35182" w:rsidRPr="00BA0EAA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13.879,00 €</w:t>
            </w:r>
          </w:p>
        </w:tc>
      </w:tr>
      <w:tr w:rsidR="00F35182" w:rsidRPr="00BA0EAA" w14:paraId="54445FEB" w14:textId="77777777" w:rsidTr="00F35182">
        <w:tc>
          <w:tcPr>
            <w:tcW w:w="2879" w:type="dxa"/>
          </w:tcPr>
          <w:p w14:paraId="222B878A" w14:textId="77777777" w:rsidR="00F35182" w:rsidRPr="00BA0EAA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Pomoći od izvanproračunski korisnici državnog proračuna</w:t>
            </w:r>
          </w:p>
        </w:tc>
        <w:tc>
          <w:tcPr>
            <w:tcW w:w="1702" w:type="dxa"/>
            <w:vAlign w:val="center"/>
          </w:tcPr>
          <w:p w14:paraId="7AFB6E8E" w14:textId="64F4EA68" w:rsidR="00F35182" w:rsidRPr="00BA0EAA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3.938,00 €</w:t>
            </w:r>
          </w:p>
        </w:tc>
        <w:tc>
          <w:tcPr>
            <w:tcW w:w="1606" w:type="dxa"/>
            <w:vAlign w:val="center"/>
          </w:tcPr>
          <w:p w14:paraId="1ACD2AFC" w14:textId="77777777" w:rsidR="00F35182" w:rsidRPr="00BA0EAA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3B75546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4BF6C084" w14:textId="1BC1C535" w:rsidR="00F35182" w:rsidRPr="00BA0EAA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3.938,00 €</w:t>
            </w:r>
          </w:p>
        </w:tc>
      </w:tr>
      <w:tr w:rsidR="00F35182" w:rsidRPr="00BA0EAA" w14:paraId="35AB1E2F" w14:textId="77777777" w:rsidTr="00F35182">
        <w:tc>
          <w:tcPr>
            <w:tcW w:w="2879" w:type="dxa"/>
          </w:tcPr>
          <w:p w14:paraId="0365C14A" w14:textId="77777777" w:rsidR="00F35182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Dodjela grobnog mjesta</w:t>
            </w:r>
          </w:p>
        </w:tc>
        <w:tc>
          <w:tcPr>
            <w:tcW w:w="1702" w:type="dxa"/>
            <w:vAlign w:val="center"/>
          </w:tcPr>
          <w:p w14:paraId="71B4D4D9" w14:textId="526FCFA0" w:rsidR="00F35182" w:rsidRPr="009816DD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1.500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6" w:type="dxa"/>
            <w:vAlign w:val="center"/>
          </w:tcPr>
          <w:p w14:paraId="4156860A" w14:textId="77777777" w:rsidR="00F35182" w:rsidRPr="009816DD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12E019B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2F60F531" w14:textId="02EFAC5D" w:rsidR="00F35182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1.500,00 €</w:t>
            </w:r>
          </w:p>
        </w:tc>
      </w:tr>
      <w:tr w:rsidR="00FE5C33" w:rsidRPr="00BA0EAA" w14:paraId="08483760" w14:textId="77777777" w:rsidTr="00F35182">
        <w:tc>
          <w:tcPr>
            <w:tcW w:w="2879" w:type="dxa"/>
          </w:tcPr>
          <w:p w14:paraId="01DD8DCF" w14:textId="6F3697F6" w:rsidR="00FE5C33" w:rsidRDefault="00FE5C33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Godišnja grobna naknada</w:t>
            </w:r>
          </w:p>
        </w:tc>
        <w:tc>
          <w:tcPr>
            <w:tcW w:w="1702" w:type="dxa"/>
            <w:vAlign w:val="center"/>
          </w:tcPr>
          <w:p w14:paraId="2B95DD5F" w14:textId="3ACF50B0" w:rsidR="00FE5C33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6.350,00 €</w:t>
            </w:r>
          </w:p>
        </w:tc>
        <w:tc>
          <w:tcPr>
            <w:tcW w:w="1606" w:type="dxa"/>
            <w:vAlign w:val="center"/>
          </w:tcPr>
          <w:p w14:paraId="2F5A4E92" w14:textId="77777777" w:rsidR="00FE5C33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6850557" w14:textId="77777777" w:rsidR="00FE5C33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282AAD54" w14:textId="256EC1D6" w:rsidR="00FE5C33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6.350,00 €</w:t>
            </w:r>
          </w:p>
        </w:tc>
      </w:tr>
      <w:tr w:rsidR="00F35182" w:rsidRPr="00BA0EAA" w14:paraId="2E6CA838" w14:textId="77777777" w:rsidTr="00F35182">
        <w:tc>
          <w:tcPr>
            <w:tcW w:w="2879" w:type="dxa"/>
          </w:tcPr>
          <w:p w14:paraId="02C0E3BA" w14:textId="7F2B512E" w:rsidR="00F35182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1702" w:type="dxa"/>
            <w:vAlign w:val="center"/>
          </w:tcPr>
          <w:p w14:paraId="3CED04E0" w14:textId="423C3BBF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19.950,00 €</w:t>
            </w:r>
          </w:p>
        </w:tc>
        <w:tc>
          <w:tcPr>
            <w:tcW w:w="1606" w:type="dxa"/>
            <w:vAlign w:val="center"/>
          </w:tcPr>
          <w:p w14:paraId="6BE0E8F4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8770012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2E55D8D8" w14:textId="6B39EE4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19.950,00 €</w:t>
            </w:r>
          </w:p>
        </w:tc>
      </w:tr>
      <w:tr w:rsidR="00F35182" w:rsidRPr="00BA0EAA" w14:paraId="7C94BFB9" w14:textId="77777777" w:rsidTr="00F35182">
        <w:tc>
          <w:tcPr>
            <w:tcW w:w="2879" w:type="dxa"/>
          </w:tcPr>
          <w:p w14:paraId="645C71ED" w14:textId="3680417A" w:rsidR="00F35182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izvanproračunskih korisnika županijskog proračuna</w:t>
            </w:r>
          </w:p>
        </w:tc>
        <w:tc>
          <w:tcPr>
            <w:tcW w:w="1702" w:type="dxa"/>
            <w:vAlign w:val="center"/>
          </w:tcPr>
          <w:p w14:paraId="498B81A4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7F943AD" w14:textId="66DC1DE4" w:rsidR="00F35182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291.600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410" w:type="dxa"/>
          </w:tcPr>
          <w:p w14:paraId="5EA1FACA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00A60830" w14:textId="17AC7590" w:rsidR="00F35182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291.600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F35182" w:rsidRPr="00BA0EAA" w14:paraId="6FF1A90E" w14:textId="77777777" w:rsidTr="00F35182">
        <w:tc>
          <w:tcPr>
            <w:tcW w:w="2879" w:type="dxa"/>
          </w:tcPr>
          <w:p w14:paraId="28D8995E" w14:textId="77777777" w:rsidR="00F35182" w:rsidRDefault="00F35182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Tekuće pomoći iz državnog proračuna</w:t>
            </w:r>
          </w:p>
        </w:tc>
        <w:tc>
          <w:tcPr>
            <w:tcW w:w="1702" w:type="dxa"/>
            <w:vAlign w:val="center"/>
          </w:tcPr>
          <w:p w14:paraId="188077E1" w14:textId="185D16C0" w:rsidR="00F35182" w:rsidRPr="00BA0EAA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6.492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6" w:type="dxa"/>
            <w:vAlign w:val="center"/>
          </w:tcPr>
          <w:p w14:paraId="1383A638" w14:textId="67807CD8" w:rsidR="00F35182" w:rsidRDefault="009C559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16.700</w:t>
            </w:r>
            <w:r w:rsidR="00FE5C33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410" w:type="dxa"/>
          </w:tcPr>
          <w:p w14:paraId="4A4F5B69" w14:textId="77777777" w:rsidR="00F35182" w:rsidRDefault="00F35182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3C8C5DA7" w14:textId="7570CD52" w:rsidR="00F35182" w:rsidRDefault="009C559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23.192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9C5595" w:rsidRPr="009C5595" w14:paraId="4BB3F454" w14:textId="77777777" w:rsidTr="00F35182">
        <w:tc>
          <w:tcPr>
            <w:tcW w:w="2879" w:type="dxa"/>
          </w:tcPr>
          <w:p w14:paraId="02E00D8C" w14:textId="51586180" w:rsidR="009C5595" w:rsidRPr="009C5595" w:rsidRDefault="009C5595" w:rsidP="009C559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C5595">
              <w:rPr>
                <w:rFonts w:ascii="Tahoma" w:hAnsi="Tahoma" w:cs="Tahoma"/>
                <w:bCs/>
                <w:sz w:val="20"/>
                <w:szCs w:val="20"/>
              </w:rPr>
              <w:t>Kapitalne pomoći iz županijskog proračuna</w:t>
            </w:r>
          </w:p>
        </w:tc>
        <w:tc>
          <w:tcPr>
            <w:tcW w:w="1702" w:type="dxa"/>
            <w:vAlign w:val="center"/>
          </w:tcPr>
          <w:p w14:paraId="687457E6" w14:textId="77777777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25CFA8F" w14:textId="35FB2B71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25.068,00 €</w:t>
            </w:r>
          </w:p>
        </w:tc>
        <w:tc>
          <w:tcPr>
            <w:tcW w:w="1410" w:type="dxa"/>
          </w:tcPr>
          <w:p w14:paraId="54050EEC" w14:textId="77777777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611A5ECE" w14:textId="2DB65AC4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25.068,00 €</w:t>
            </w:r>
          </w:p>
        </w:tc>
      </w:tr>
      <w:tr w:rsidR="009C5595" w:rsidRPr="009C5595" w14:paraId="60446637" w14:textId="77777777" w:rsidTr="00F35182">
        <w:tc>
          <w:tcPr>
            <w:tcW w:w="2879" w:type="dxa"/>
          </w:tcPr>
          <w:p w14:paraId="0254E672" w14:textId="6CC1E7E8" w:rsidR="009C5595" w:rsidRPr="009C5595" w:rsidRDefault="009C5595" w:rsidP="009C559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Kapitalne pomoći iz državnog proračuna</w:t>
            </w:r>
          </w:p>
        </w:tc>
        <w:tc>
          <w:tcPr>
            <w:tcW w:w="1702" w:type="dxa"/>
            <w:vAlign w:val="center"/>
          </w:tcPr>
          <w:p w14:paraId="0E196727" w14:textId="77777777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F96FE6F" w14:textId="5625BACB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39.600,00 €</w:t>
            </w:r>
          </w:p>
        </w:tc>
        <w:tc>
          <w:tcPr>
            <w:tcW w:w="1410" w:type="dxa"/>
          </w:tcPr>
          <w:p w14:paraId="5EABF32A" w14:textId="77777777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059C826E" w14:textId="47C4E8C9" w:rsidR="009C5595" w:rsidRPr="009C5595" w:rsidRDefault="009C5595" w:rsidP="009C559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39.600,00 €</w:t>
            </w:r>
          </w:p>
        </w:tc>
      </w:tr>
      <w:tr w:rsidR="00F35182" w:rsidRPr="00147BB3" w14:paraId="7E87C8EA" w14:textId="77777777" w:rsidTr="00F35182">
        <w:tc>
          <w:tcPr>
            <w:tcW w:w="2879" w:type="dxa"/>
          </w:tcPr>
          <w:p w14:paraId="24EF72AD" w14:textId="77777777" w:rsidR="00F35182" w:rsidRPr="00147BB3" w:rsidRDefault="00F35182" w:rsidP="002148E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7BB3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1702" w:type="dxa"/>
            <w:vAlign w:val="center"/>
          </w:tcPr>
          <w:p w14:paraId="110F229A" w14:textId="5F0DF598" w:rsidR="00F35182" w:rsidRPr="00CE2C09" w:rsidRDefault="00FE5C33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63.875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606" w:type="dxa"/>
            <w:vAlign w:val="center"/>
          </w:tcPr>
          <w:p w14:paraId="0CAF39ED" w14:textId="5AA45431" w:rsidR="00F35182" w:rsidRPr="00CE2C09" w:rsidRDefault="009C5595" w:rsidP="003C510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386.847</w:t>
            </w:r>
            <w:r w:rsidR="00F35182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410" w:type="dxa"/>
          </w:tcPr>
          <w:p w14:paraId="08694F9E" w14:textId="4D95ABCF" w:rsidR="00F35182" w:rsidRPr="00F35182" w:rsidRDefault="00F35182" w:rsidP="002148EE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F35182">
              <w:rPr>
                <w:rFonts w:ascii="Tahoma" w:hAnsi="Tahoma" w:cs="Tahoma"/>
                <w:bCs/>
                <w:sz w:val="20"/>
                <w:szCs w:val="20"/>
              </w:rPr>
              <w:t>10.825,00 €</w:t>
            </w:r>
          </w:p>
        </w:tc>
        <w:tc>
          <w:tcPr>
            <w:tcW w:w="1781" w:type="dxa"/>
            <w:vAlign w:val="center"/>
          </w:tcPr>
          <w:p w14:paraId="394DF39E" w14:textId="2B04D922" w:rsidR="00F35182" w:rsidRPr="00147BB3" w:rsidRDefault="009C5595" w:rsidP="002148EE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461.547</w:t>
            </w:r>
            <w:r w:rsidR="00F35182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  <w:r w:rsidR="000E7605">
              <w:rPr>
                <w:rFonts w:ascii="Tahoma" w:hAnsi="Tahoma" w:cs="Tahoma"/>
                <w:b/>
                <w:sz w:val="20"/>
                <w:szCs w:val="20"/>
              </w:rPr>
              <w:t>“</w:t>
            </w:r>
          </w:p>
        </w:tc>
      </w:tr>
    </w:tbl>
    <w:p w14:paraId="3647CBF5" w14:textId="77777777" w:rsidR="00A74F3E" w:rsidRDefault="00A74F3E" w:rsidP="002E24AC">
      <w:pPr>
        <w:rPr>
          <w:rFonts w:ascii="Tahoma" w:hAnsi="Tahoma" w:cs="Tahoma"/>
          <w:b/>
        </w:rPr>
      </w:pPr>
    </w:p>
    <w:p w14:paraId="28725FCF" w14:textId="77777777" w:rsidR="002704FB" w:rsidRPr="00A263F7" w:rsidRDefault="002704FB" w:rsidP="002E24AC">
      <w:pPr>
        <w:rPr>
          <w:rFonts w:ascii="Tahoma" w:hAnsi="Tahoma" w:cs="Tahoma"/>
          <w:b/>
        </w:rPr>
      </w:pPr>
    </w:p>
    <w:p w14:paraId="0E08E7E7" w14:textId="77777777" w:rsidR="001E57EC" w:rsidRDefault="001E57EC" w:rsidP="001E57EC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4.</w:t>
      </w:r>
    </w:p>
    <w:p w14:paraId="06B5313C" w14:textId="77777777" w:rsidR="001E57EC" w:rsidRPr="00A263F7" w:rsidRDefault="001E57EC" w:rsidP="00B001A7">
      <w:pPr>
        <w:rPr>
          <w:rFonts w:ascii="Tahoma" w:hAnsi="Tahoma" w:cs="Tahoma"/>
        </w:rPr>
      </w:pPr>
    </w:p>
    <w:p w14:paraId="702E73A1" w14:textId="3DD69CD3" w:rsidR="001E57EC" w:rsidRPr="00A263F7" w:rsidRDefault="00F351E3" w:rsidP="00F351E3">
      <w:pPr>
        <w:ind w:firstLine="708"/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>I</w:t>
      </w:r>
      <w:r w:rsidR="00E81BEA">
        <w:rPr>
          <w:rFonts w:ascii="Tahoma" w:hAnsi="Tahoma" w:cs="Tahoma"/>
        </w:rPr>
        <w:t>I</w:t>
      </w:r>
      <w:r w:rsidRPr="00A263F7">
        <w:rPr>
          <w:rFonts w:ascii="Tahoma" w:hAnsi="Tahoma" w:cs="Tahoma"/>
        </w:rPr>
        <w:t xml:space="preserve">. izmjene i dopune Programa </w:t>
      </w:r>
      <w:r w:rsidR="001E57EC" w:rsidRPr="00A263F7">
        <w:rPr>
          <w:rFonts w:ascii="Tahoma" w:hAnsi="Tahoma" w:cs="Tahoma"/>
        </w:rPr>
        <w:t>stupa</w:t>
      </w:r>
      <w:r w:rsidRPr="00A263F7">
        <w:rPr>
          <w:rFonts w:ascii="Tahoma" w:hAnsi="Tahoma" w:cs="Tahoma"/>
        </w:rPr>
        <w:t>ju</w:t>
      </w:r>
      <w:r w:rsidR="001E57EC" w:rsidRPr="00A263F7">
        <w:rPr>
          <w:rFonts w:ascii="Tahoma" w:hAnsi="Tahoma" w:cs="Tahoma"/>
        </w:rPr>
        <w:t xml:space="preserve"> na snagu osmi dan od dana objave u „Glas</w:t>
      </w:r>
      <w:r w:rsidRPr="00A263F7">
        <w:rPr>
          <w:rFonts w:ascii="Tahoma" w:hAnsi="Tahoma" w:cs="Tahoma"/>
        </w:rPr>
        <w:t>niku Karlovačke županije“.</w:t>
      </w:r>
    </w:p>
    <w:p w14:paraId="4116E777" w14:textId="77777777" w:rsidR="001E57EC" w:rsidRPr="00A263F7" w:rsidRDefault="001E57EC" w:rsidP="001E57EC">
      <w:pPr>
        <w:jc w:val="both"/>
        <w:rPr>
          <w:rFonts w:ascii="Tahoma" w:hAnsi="Tahoma" w:cs="Tahoma"/>
        </w:rPr>
      </w:pPr>
    </w:p>
    <w:p w14:paraId="26BAA35D" w14:textId="77777777" w:rsidR="001E57EC" w:rsidRPr="00A263F7" w:rsidRDefault="001E57EC" w:rsidP="001E57EC">
      <w:pPr>
        <w:jc w:val="both"/>
        <w:rPr>
          <w:rFonts w:ascii="Tahoma" w:hAnsi="Tahoma" w:cs="Tahoma"/>
        </w:rPr>
      </w:pPr>
    </w:p>
    <w:p w14:paraId="1E0862F4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      </w:t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Predsjednik </w:t>
      </w:r>
    </w:p>
    <w:p w14:paraId="42C8FFFC" w14:textId="77777777" w:rsidR="00997C68" w:rsidRPr="00A263F7" w:rsidRDefault="00997C68" w:rsidP="00997C68">
      <w:pPr>
        <w:spacing w:after="240"/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       Općinskog vijeća</w:t>
      </w:r>
    </w:p>
    <w:p w14:paraId="34113C1E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          </w:t>
      </w:r>
      <w:r w:rsidRPr="00A263F7">
        <w:rPr>
          <w:rFonts w:ascii="Tahoma" w:hAnsi="Tahoma" w:cs="Tahoma"/>
        </w:rPr>
        <w:tab/>
        <w:t xml:space="preserve">       ______________________</w:t>
      </w:r>
    </w:p>
    <w:p w14:paraId="143C0F03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Josip Radočaj</w:t>
      </w:r>
    </w:p>
    <w:p w14:paraId="5F189DD6" w14:textId="77777777" w:rsidR="00997C68" w:rsidRPr="00A263F7" w:rsidRDefault="00997C68" w:rsidP="00997C68">
      <w:pPr>
        <w:jc w:val="both"/>
        <w:rPr>
          <w:rFonts w:ascii="Tahoma" w:hAnsi="Tahoma" w:cs="Tahoma"/>
        </w:rPr>
      </w:pPr>
    </w:p>
    <w:p w14:paraId="63622158" w14:textId="77777777" w:rsidR="00BA0EAA" w:rsidRPr="00A263F7" w:rsidRDefault="00BA0EAA" w:rsidP="00997C68">
      <w:pPr>
        <w:jc w:val="both"/>
        <w:rPr>
          <w:rFonts w:ascii="Tahoma" w:hAnsi="Tahoma" w:cs="Tahoma"/>
        </w:rPr>
      </w:pPr>
    </w:p>
    <w:sectPr w:rsidR="00BA0EAA" w:rsidRPr="00A263F7" w:rsidSect="009C5595">
      <w:type w:val="continuous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A1D7B"/>
    <w:multiLevelType w:val="hybridMultilevel"/>
    <w:tmpl w:val="8A9A96C6"/>
    <w:lvl w:ilvl="0" w:tplc="75440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591C"/>
    <w:multiLevelType w:val="hybridMultilevel"/>
    <w:tmpl w:val="F4A2836C"/>
    <w:lvl w:ilvl="0" w:tplc="3310579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440F"/>
    <w:multiLevelType w:val="hybridMultilevel"/>
    <w:tmpl w:val="A7FAD43C"/>
    <w:lvl w:ilvl="0" w:tplc="F490E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368D9"/>
    <w:multiLevelType w:val="hybridMultilevel"/>
    <w:tmpl w:val="DC26409A"/>
    <w:lvl w:ilvl="0" w:tplc="7B587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5F3F"/>
    <w:multiLevelType w:val="hybridMultilevel"/>
    <w:tmpl w:val="825A4F52"/>
    <w:lvl w:ilvl="0" w:tplc="45263EE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77666828">
    <w:abstractNumId w:val="1"/>
  </w:num>
  <w:num w:numId="2" w16cid:durableId="1222592713">
    <w:abstractNumId w:val="3"/>
  </w:num>
  <w:num w:numId="3" w16cid:durableId="1085540286">
    <w:abstractNumId w:val="5"/>
  </w:num>
  <w:num w:numId="4" w16cid:durableId="1671829908">
    <w:abstractNumId w:val="4"/>
  </w:num>
  <w:num w:numId="5" w16cid:durableId="286011107">
    <w:abstractNumId w:val="2"/>
  </w:num>
  <w:num w:numId="6" w16cid:durableId="134401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D"/>
    <w:rsid w:val="00001BA2"/>
    <w:rsid w:val="00003B06"/>
    <w:rsid w:val="00012BD5"/>
    <w:rsid w:val="0003002D"/>
    <w:rsid w:val="00033573"/>
    <w:rsid w:val="00034844"/>
    <w:rsid w:val="00081074"/>
    <w:rsid w:val="00092656"/>
    <w:rsid w:val="000D3DD5"/>
    <w:rsid w:val="000D3FC7"/>
    <w:rsid w:val="000E7605"/>
    <w:rsid w:val="00102333"/>
    <w:rsid w:val="00137792"/>
    <w:rsid w:val="00147BB3"/>
    <w:rsid w:val="001817DF"/>
    <w:rsid w:val="001823BB"/>
    <w:rsid w:val="001842D6"/>
    <w:rsid w:val="001920E1"/>
    <w:rsid w:val="001A0CF1"/>
    <w:rsid w:val="001B0D1A"/>
    <w:rsid w:val="001D0EC9"/>
    <w:rsid w:val="001E5505"/>
    <w:rsid w:val="001E57EC"/>
    <w:rsid w:val="00201B9B"/>
    <w:rsid w:val="00201D24"/>
    <w:rsid w:val="002034C5"/>
    <w:rsid w:val="00203EBB"/>
    <w:rsid w:val="00203F1E"/>
    <w:rsid w:val="00210AA5"/>
    <w:rsid w:val="00235736"/>
    <w:rsid w:val="00242224"/>
    <w:rsid w:val="002704FB"/>
    <w:rsid w:val="0028161B"/>
    <w:rsid w:val="00286E02"/>
    <w:rsid w:val="002B368E"/>
    <w:rsid w:val="002E24AC"/>
    <w:rsid w:val="002E5477"/>
    <w:rsid w:val="002F4695"/>
    <w:rsid w:val="00310098"/>
    <w:rsid w:val="00344C22"/>
    <w:rsid w:val="00346415"/>
    <w:rsid w:val="003828EC"/>
    <w:rsid w:val="003A090C"/>
    <w:rsid w:val="003A46B6"/>
    <w:rsid w:val="003B3D57"/>
    <w:rsid w:val="003B7577"/>
    <w:rsid w:val="003C2100"/>
    <w:rsid w:val="003C2711"/>
    <w:rsid w:val="003C510E"/>
    <w:rsid w:val="003D12FA"/>
    <w:rsid w:val="003E072A"/>
    <w:rsid w:val="003F4EF3"/>
    <w:rsid w:val="00427CFE"/>
    <w:rsid w:val="00441BB4"/>
    <w:rsid w:val="00442D66"/>
    <w:rsid w:val="00474509"/>
    <w:rsid w:val="00477B94"/>
    <w:rsid w:val="00482B62"/>
    <w:rsid w:val="00492D2D"/>
    <w:rsid w:val="004A4EDF"/>
    <w:rsid w:val="004F64AA"/>
    <w:rsid w:val="004F72E9"/>
    <w:rsid w:val="00504368"/>
    <w:rsid w:val="00553BC0"/>
    <w:rsid w:val="0055704E"/>
    <w:rsid w:val="00581B56"/>
    <w:rsid w:val="005841C9"/>
    <w:rsid w:val="0058441C"/>
    <w:rsid w:val="005A1B1F"/>
    <w:rsid w:val="005A4854"/>
    <w:rsid w:val="005B5EA9"/>
    <w:rsid w:val="005C16A5"/>
    <w:rsid w:val="00662163"/>
    <w:rsid w:val="00674705"/>
    <w:rsid w:val="006B1B14"/>
    <w:rsid w:val="006C70A3"/>
    <w:rsid w:val="006E5656"/>
    <w:rsid w:val="0074666B"/>
    <w:rsid w:val="00746C4B"/>
    <w:rsid w:val="00757FF5"/>
    <w:rsid w:val="00763E6D"/>
    <w:rsid w:val="007901FF"/>
    <w:rsid w:val="007B00AC"/>
    <w:rsid w:val="007B2117"/>
    <w:rsid w:val="007B4306"/>
    <w:rsid w:val="007B558C"/>
    <w:rsid w:val="007B6692"/>
    <w:rsid w:val="007C0067"/>
    <w:rsid w:val="00801FDB"/>
    <w:rsid w:val="008100D3"/>
    <w:rsid w:val="0083600A"/>
    <w:rsid w:val="00842347"/>
    <w:rsid w:val="00860186"/>
    <w:rsid w:val="0086077B"/>
    <w:rsid w:val="008A1A29"/>
    <w:rsid w:val="009053E8"/>
    <w:rsid w:val="009167A9"/>
    <w:rsid w:val="00917F61"/>
    <w:rsid w:val="00921FDD"/>
    <w:rsid w:val="0092230F"/>
    <w:rsid w:val="0094187A"/>
    <w:rsid w:val="00945891"/>
    <w:rsid w:val="00964210"/>
    <w:rsid w:val="00974829"/>
    <w:rsid w:val="009804AC"/>
    <w:rsid w:val="009974B8"/>
    <w:rsid w:val="00997C68"/>
    <w:rsid w:val="009B046F"/>
    <w:rsid w:val="009B6A1C"/>
    <w:rsid w:val="009C5595"/>
    <w:rsid w:val="009E4926"/>
    <w:rsid w:val="00A263F7"/>
    <w:rsid w:val="00A46B3E"/>
    <w:rsid w:val="00A52760"/>
    <w:rsid w:val="00A74F3E"/>
    <w:rsid w:val="00A94F7D"/>
    <w:rsid w:val="00AA5B74"/>
    <w:rsid w:val="00AA5DF9"/>
    <w:rsid w:val="00AD71D0"/>
    <w:rsid w:val="00B001A7"/>
    <w:rsid w:val="00B04310"/>
    <w:rsid w:val="00B1755D"/>
    <w:rsid w:val="00B63996"/>
    <w:rsid w:val="00B71C45"/>
    <w:rsid w:val="00B82FDB"/>
    <w:rsid w:val="00B915C5"/>
    <w:rsid w:val="00B9450F"/>
    <w:rsid w:val="00BA0EAA"/>
    <w:rsid w:val="00BB3674"/>
    <w:rsid w:val="00BB546A"/>
    <w:rsid w:val="00BD5281"/>
    <w:rsid w:val="00BE6ACF"/>
    <w:rsid w:val="00BE6FC4"/>
    <w:rsid w:val="00BF4B4F"/>
    <w:rsid w:val="00C07FD4"/>
    <w:rsid w:val="00C21F85"/>
    <w:rsid w:val="00C52D4E"/>
    <w:rsid w:val="00C67F30"/>
    <w:rsid w:val="00C860BC"/>
    <w:rsid w:val="00C90898"/>
    <w:rsid w:val="00C95BC4"/>
    <w:rsid w:val="00CB4600"/>
    <w:rsid w:val="00CE2C09"/>
    <w:rsid w:val="00CF04C2"/>
    <w:rsid w:val="00CF29B8"/>
    <w:rsid w:val="00D32815"/>
    <w:rsid w:val="00D61E8B"/>
    <w:rsid w:val="00D63F61"/>
    <w:rsid w:val="00D669E1"/>
    <w:rsid w:val="00D72BD8"/>
    <w:rsid w:val="00D8278C"/>
    <w:rsid w:val="00DB4625"/>
    <w:rsid w:val="00DD2DA7"/>
    <w:rsid w:val="00E0227E"/>
    <w:rsid w:val="00E105D7"/>
    <w:rsid w:val="00E167C9"/>
    <w:rsid w:val="00E2093C"/>
    <w:rsid w:val="00E235FA"/>
    <w:rsid w:val="00E35054"/>
    <w:rsid w:val="00E47491"/>
    <w:rsid w:val="00E50C4A"/>
    <w:rsid w:val="00E55C5A"/>
    <w:rsid w:val="00E64819"/>
    <w:rsid w:val="00E67E1F"/>
    <w:rsid w:val="00E81BEA"/>
    <w:rsid w:val="00EF7BE7"/>
    <w:rsid w:val="00F016EC"/>
    <w:rsid w:val="00F35182"/>
    <w:rsid w:val="00F351E3"/>
    <w:rsid w:val="00F36789"/>
    <w:rsid w:val="00F37BD0"/>
    <w:rsid w:val="00F44059"/>
    <w:rsid w:val="00F47701"/>
    <w:rsid w:val="00F83D22"/>
    <w:rsid w:val="00F95B33"/>
    <w:rsid w:val="00FB0223"/>
    <w:rsid w:val="00FB7534"/>
    <w:rsid w:val="00FD0868"/>
    <w:rsid w:val="00FE5C3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017B15F"/>
  <w15:docId w15:val="{96ED7E8D-96DD-48FC-9BE7-CB0E4D3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5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AD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D71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AD71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D7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F8DD-E6C4-484F-AC40-B3EA059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14</cp:revision>
  <cp:lastPrinted>2024-11-22T13:37:00Z</cp:lastPrinted>
  <dcterms:created xsi:type="dcterms:W3CDTF">2024-11-22T11:37:00Z</dcterms:created>
  <dcterms:modified xsi:type="dcterms:W3CDTF">2024-12-11T10:17:00Z</dcterms:modified>
</cp:coreProperties>
</file>