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54EF7CF" w14:textId="77777777" w:rsidR="007D6E30" w:rsidRPr="00545D34" w:rsidRDefault="007D6E30" w:rsidP="008D7EB0">
      <w:pPr>
        <w:jc w:val="center"/>
        <w:rPr>
          <w:rFonts w:ascii="Times New Roman" w:hAnsi="Times New Roman" w:cs="Times New Roman"/>
        </w:rPr>
      </w:pPr>
      <w:r w:rsidRPr="00545D34">
        <w:rPr>
          <w:rFonts w:ascii="Times New Roman" w:eastAsia="Times New Roman" w:hAnsi="Times New Roman" w:cs="Times New Roman"/>
          <w:sz w:val="24"/>
          <w:szCs w:val="24"/>
          <w:lang w:eastAsia="hr-HR"/>
        </w:rPr>
        <w:drawing>
          <wp:inline distT="0" distB="0" distL="0" distR="0" wp14:anchorId="6656AABF" wp14:editId="25E13BD4">
            <wp:extent cx="230032" cy="304800"/>
            <wp:effectExtent l="0" t="0" r="0" b="0"/>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 RH.png"/>
                    <pic:cNvPicPr/>
                  </pic:nvPicPr>
                  <pic:blipFill>
                    <a:blip r:embed="rId8"/>
                    <a:stretch>
                      <a:fillRect/>
                    </a:stretch>
                  </pic:blipFill>
                  <pic:spPr>
                    <a:xfrm>
                      <a:off x="0" y="0"/>
                      <a:ext cx="234661" cy="310934"/>
                    </a:xfrm>
                    <a:prstGeom prst="rect">
                      <a:avLst/>
                    </a:prstGeom>
                  </pic:spPr>
                </pic:pic>
              </a:graphicData>
            </a:graphic>
          </wp:inline>
        </w:drawing>
      </w:r>
    </w:p>
    <w:p w14:paraId="41858090" w14:textId="77777777" w:rsidR="004D3856" w:rsidRPr="00545D34" w:rsidRDefault="008D7EB0" w:rsidP="007D6E30">
      <w:pPr>
        <w:pStyle w:val="Bezproreda"/>
        <w:jc w:val="center"/>
        <w:rPr>
          <w:rFonts w:ascii="Times New Roman" w:hAnsi="Times New Roman" w:cs="Times New Roman"/>
          <w:i/>
        </w:rPr>
      </w:pPr>
      <w:r w:rsidRPr="00545D34">
        <w:rPr>
          <w:rFonts w:ascii="Times New Roman" w:hAnsi="Times New Roman" w:cs="Times New Roman"/>
          <w:i/>
        </w:rPr>
        <w:t>Republika Hrvatska</w:t>
      </w:r>
    </w:p>
    <w:p w14:paraId="39A1EF47" w14:textId="56F44145" w:rsidR="008D7EB0" w:rsidRPr="00545D34" w:rsidRDefault="00396241" w:rsidP="007D6E30">
      <w:pPr>
        <w:pStyle w:val="Bezproreda"/>
        <w:jc w:val="center"/>
        <w:rPr>
          <w:rFonts w:ascii="Times New Roman" w:hAnsi="Times New Roman" w:cs="Times New Roman"/>
          <w:i/>
        </w:rPr>
      </w:pPr>
      <w:r w:rsidRPr="00545D34">
        <w:rPr>
          <w:rFonts w:ascii="Times New Roman" w:hAnsi="Times New Roman" w:cs="Times New Roman"/>
          <w:i/>
        </w:rPr>
        <w:t>Karlovačka</w:t>
      </w:r>
      <w:r w:rsidR="008D7EB0" w:rsidRPr="00545D34">
        <w:rPr>
          <w:rFonts w:ascii="Times New Roman" w:hAnsi="Times New Roman" w:cs="Times New Roman"/>
          <w:i/>
        </w:rPr>
        <w:t xml:space="preserve"> županija</w:t>
      </w:r>
    </w:p>
    <w:p w14:paraId="14653DE7" w14:textId="3331E892" w:rsidR="008D7EB0" w:rsidRPr="00545D34" w:rsidRDefault="008D7EB0" w:rsidP="007D6E30">
      <w:pPr>
        <w:pStyle w:val="Bezproreda"/>
        <w:jc w:val="center"/>
        <w:rPr>
          <w:rFonts w:ascii="Times New Roman" w:hAnsi="Times New Roman" w:cs="Times New Roman"/>
          <w:i/>
        </w:rPr>
      </w:pPr>
      <w:r w:rsidRPr="00545D34">
        <w:rPr>
          <w:rFonts w:ascii="Times New Roman" w:hAnsi="Times New Roman" w:cs="Times New Roman"/>
          <w:i/>
        </w:rPr>
        <w:t xml:space="preserve">Općina </w:t>
      </w:r>
      <w:r w:rsidR="00396241" w:rsidRPr="00545D34">
        <w:rPr>
          <w:rFonts w:ascii="Times New Roman" w:hAnsi="Times New Roman" w:cs="Times New Roman"/>
          <w:i/>
        </w:rPr>
        <w:t>Cetingrad</w:t>
      </w:r>
    </w:p>
    <w:p w14:paraId="0B0488DC" w14:textId="77777777" w:rsidR="008D7EB0" w:rsidRPr="00545D34" w:rsidRDefault="008D7EB0" w:rsidP="008D7EB0">
      <w:pPr>
        <w:jc w:val="center"/>
        <w:rPr>
          <w:rFonts w:ascii="Times New Roman" w:hAnsi="Times New Roman" w:cs="Times New Roman"/>
        </w:rPr>
      </w:pPr>
    </w:p>
    <w:p w14:paraId="48030D67" w14:textId="77777777" w:rsidR="008D7EB0" w:rsidRPr="00545D34" w:rsidRDefault="008D7EB0" w:rsidP="007D6E30">
      <w:pPr>
        <w:rPr>
          <w:rFonts w:ascii="Times New Roman" w:hAnsi="Times New Roman" w:cs="Times New Roman"/>
        </w:rPr>
      </w:pPr>
    </w:p>
    <w:p w14:paraId="38260C13" w14:textId="15DE3FAD" w:rsidR="008D7EB0" w:rsidRPr="00545D34" w:rsidRDefault="008D7EB0" w:rsidP="008D7EB0">
      <w:pPr>
        <w:jc w:val="center"/>
        <w:rPr>
          <w:rFonts w:ascii="Times New Roman" w:hAnsi="Times New Roman" w:cs="Times New Roman"/>
        </w:rPr>
      </w:pPr>
    </w:p>
    <w:p w14:paraId="26A9FEB5" w14:textId="0FA0EA46" w:rsidR="008D7EB0" w:rsidRPr="00545D34" w:rsidRDefault="008D7EB0" w:rsidP="008D7EB0">
      <w:pPr>
        <w:jc w:val="center"/>
        <w:rPr>
          <w:rFonts w:ascii="Times New Roman" w:hAnsi="Times New Roman" w:cs="Times New Roman"/>
        </w:rPr>
      </w:pPr>
    </w:p>
    <w:p w14:paraId="629D3C5F" w14:textId="6CB8E8E6" w:rsidR="008D7EB0" w:rsidRPr="00545D34" w:rsidRDefault="00396241" w:rsidP="008D7EB0">
      <w:pPr>
        <w:jc w:val="center"/>
        <w:rPr>
          <w:rFonts w:ascii="Times New Roman" w:hAnsi="Times New Roman" w:cs="Times New Roman"/>
        </w:rPr>
      </w:pPr>
      <w:r w:rsidRPr="00545D34">
        <w:rPr>
          <w:rFonts w:ascii="Times New Roman" w:hAnsi="Times New Roman" w:cs="Times New Roman"/>
        </w:rPr>
        <w:drawing>
          <wp:inline distT="0" distB="0" distL="0" distR="0" wp14:anchorId="4F473CBC" wp14:editId="63707803">
            <wp:extent cx="1638300" cy="2057400"/>
            <wp:effectExtent l="0" t="0" r="0" b="0"/>
            <wp:docPr id="83891813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2057400"/>
                    </a:xfrm>
                    <a:prstGeom prst="rect">
                      <a:avLst/>
                    </a:prstGeom>
                    <a:noFill/>
                  </pic:spPr>
                </pic:pic>
              </a:graphicData>
            </a:graphic>
          </wp:inline>
        </w:drawing>
      </w:r>
    </w:p>
    <w:p w14:paraId="5B515075" w14:textId="59887749" w:rsidR="00A44E34" w:rsidRPr="00545D34" w:rsidRDefault="00A44E34" w:rsidP="00396241">
      <w:pPr>
        <w:rPr>
          <w:rFonts w:ascii="Times New Roman" w:hAnsi="Times New Roman" w:cs="Times New Roman"/>
        </w:rPr>
      </w:pPr>
    </w:p>
    <w:p w14:paraId="6355231A" w14:textId="543098C0" w:rsidR="00A44E34" w:rsidRPr="00545D34" w:rsidRDefault="00A44E34" w:rsidP="008D7EB0">
      <w:pPr>
        <w:jc w:val="center"/>
        <w:rPr>
          <w:rFonts w:ascii="Times New Roman" w:hAnsi="Times New Roman" w:cs="Times New Roman"/>
        </w:rPr>
      </w:pPr>
    </w:p>
    <w:p w14:paraId="6760E4B3" w14:textId="0EF18F6A" w:rsidR="00A44E34" w:rsidRPr="00545D34" w:rsidRDefault="00A44E34" w:rsidP="008D7EB0">
      <w:pPr>
        <w:jc w:val="center"/>
        <w:rPr>
          <w:rFonts w:ascii="Times New Roman" w:hAnsi="Times New Roman" w:cs="Times New Roman"/>
        </w:rPr>
      </w:pPr>
    </w:p>
    <w:p w14:paraId="64177E31" w14:textId="77777777" w:rsidR="00A44E34" w:rsidRPr="00545D34" w:rsidRDefault="00A44E34" w:rsidP="008D7EB0">
      <w:pPr>
        <w:jc w:val="center"/>
        <w:rPr>
          <w:rFonts w:ascii="Times New Roman" w:hAnsi="Times New Roman" w:cs="Times New Roman"/>
        </w:rPr>
      </w:pPr>
    </w:p>
    <w:p w14:paraId="7FD4412D" w14:textId="4CFDDC21" w:rsidR="008D7EB0" w:rsidRPr="00545D34" w:rsidRDefault="00940D75" w:rsidP="008D7EB0">
      <w:pPr>
        <w:jc w:val="center"/>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45D34">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GODIŠNJI PLAN RADA OPĆINE </w:t>
      </w:r>
      <w:r w:rsidR="00396241" w:rsidRPr="00545D34">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w:t>
      </w:r>
      <w:r w:rsidR="00B94023" w:rsidRPr="00545D34">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ETINGRAD</w:t>
      </w:r>
      <w:r w:rsidRPr="00545D34">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396241" w:rsidRPr="00545D34">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r>
      <w:r w:rsidRPr="00545D34">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ZA 2026. GODINU</w:t>
      </w:r>
    </w:p>
    <w:p w14:paraId="0CD569B7" w14:textId="77777777" w:rsidR="00C058C0" w:rsidRPr="00545D34" w:rsidRDefault="00C058C0" w:rsidP="008D7EB0">
      <w:pPr>
        <w:jc w:val="center"/>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2454973" w14:textId="772AAB8C" w:rsidR="008D7EB0" w:rsidRPr="00545D34" w:rsidRDefault="008D7EB0" w:rsidP="008D7EB0">
      <w:pPr>
        <w:jc w:val="center"/>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3B041A23" w14:textId="70FF300F" w:rsidR="00940D75" w:rsidRPr="00545D34" w:rsidRDefault="00940D75" w:rsidP="008D7EB0">
      <w:pPr>
        <w:jc w:val="center"/>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19665D7" w14:textId="26E17F72" w:rsidR="00CD305E" w:rsidRPr="00545D34" w:rsidRDefault="00CD305E" w:rsidP="00396241">
      <w:pPr>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45D34">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33E2FE06" w14:textId="77777777" w:rsidR="00A44E34" w:rsidRPr="00545D34" w:rsidRDefault="00A44E34" w:rsidP="008D7EB0">
      <w:pPr>
        <w:jc w:val="center"/>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sdt>
      <w:sdtPr>
        <w:rPr>
          <w:rFonts w:ascii="Times New Roman" w:eastAsiaTheme="minorHAnsi" w:hAnsi="Times New Roman" w:cs="Times New Roman"/>
          <w:noProof/>
          <w:color w:val="auto"/>
          <w:sz w:val="22"/>
          <w:szCs w:val="22"/>
          <w:lang w:val="hr-HR"/>
        </w:rPr>
        <w:id w:val="-43834451"/>
        <w:docPartObj>
          <w:docPartGallery w:val="Table of Contents"/>
          <w:docPartUnique/>
        </w:docPartObj>
      </w:sdtPr>
      <w:sdtEndPr>
        <w:rPr>
          <w:b/>
          <w:bCs/>
        </w:rPr>
      </w:sdtEndPr>
      <w:sdtContent>
        <w:p w14:paraId="748610EC" w14:textId="1C7CE6E2" w:rsidR="00267240" w:rsidRPr="00545D34" w:rsidRDefault="00267240">
          <w:pPr>
            <w:pStyle w:val="TOCNaslov"/>
            <w:rPr>
              <w:rFonts w:ascii="Times New Roman" w:hAnsi="Times New Roman" w:cs="Times New Roman"/>
            </w:rPr>
          </w:pPr>
          <w:r w:rsidRPr="00545D34">
            <w:rPr>
              <w:rFonts w:ascii="Times New Roman" w:hAnsi="Times New Roman" w:cs="Times New Roman"/>
              <w:lang w:val="hr-HR"/>
            </w:rPr>
            <w:t>Sadržaj</w:t>
          </w:r>
        </w:p>
        <w:p w14:paraId="4FCD8441" w14:textId="39FC5DDE" w:rsidR="00267240" w:rsidRPr="00545D34" w:rsidRDefault="00267240">
          <w:pPr>
            <w:pStyle w:val="Sadraj1"/>
            <w:tabs>
              <w:tab w:val="left" w:pos="440"/>
              <w:tab w:val="right" w:leader="dot" w:pos="9396"/>
            </w:tabs>
            <w:rPr>
              <w:rFonts w:ascii="Times New Roman" w:eastAsiaTheme="minorEastAsia" w:hAnsi="Times New Roman" w:cs="Times New Roman"/>
              <w:lang w:eastAsia="hr-HR"/>
            </w:rPr>
          </w:pPr>
          <w:r w:rsidRPr="00545D34">
            <w:rPr>
              <w:rFonts w:ascii="Times New Roman" w:hAnsi="Times New Roman" w:cs="Times New Roman"/>
            </w:rPr>
            <w:fldChar w:fldCharType="begin"/>
          </w:r>
          <w:r w:rsidRPr="00545D34">
            <w:rPr>
              <w:rFonts w:ascii="Times New Roman" w:hAnsi="Times New Roman" w:cs="Times New Roman"/>
            </w:rPr>
            <w:instrText xml:space="preserve"> TOC \o "1-3" \h \z \u </w:instrText>
          </w:r>
          <w:r w:rsidRPr="00545D34">
            <w:rPr>
              <w:rFonts w:ascii="Times New Roman" w:hAnsi="Times New Roman" w:cs="Times New Roman"/>
            </w:rPr>
            <w:fldChar w:fldCharType="separate"/>
          </w:r>
          <w:hyperlink w:anchor="_Toc214439792" w:history="1">
            <w:r w:rsidRPr="00545D34">
              <w:rPr>
                <w:rStyle w:val="Hiperveza"/>
                <w:rFonts w:ascii="Times New Roman" w:hAnsi="Times New Roman" w:cs="Times New Roman"/>
              </w:rPr>
              <w:t>1.</w:t>
            </w:r>
            <w:r w:rsidRPr="00545D34">
              <w:rPr>
                <w:rFonts w:ascii="Times New Roman" w:eastAsiaTheme="minorEastAsia" w:hAnsi="Times New Roman" w:cs="Times New Roman"/>
                <w:lang w:eastAsia="hr-HR"/>
              </w:rPr>
              <w:tab/>
            </w:r>
            <w:r w:rsidRPr="00545D34">
              <w:rPr>
                <w:rStyle w:val="Hiperveza"/>
                <w:rFonts w:ascii="Times New Roman" w:hAnsi="Times New Roman" w:cs="Times New Roman"/>
              </w:rPr>
              <w:t>PREDGOVOR</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_Toc214439792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1</w:t>
            </w:r>
            <w:r w:rsidRPr="00545D34">
              <w:rPr>
                <w:rFonts w:ascii="Times New Roman" w:hAnsi="Times New Roman" w:cs="Times New Roman"/>
                <w:webHidden/>
              </w:rPr>
              <w:fldChar w:fldCharType="end"/>
            </w:r>
          </w:hyperlink>
        </w:p>
        <w:p w14:paraId="1A578576" w14:textId="0EC090F9" w:rsidR="00267240" w:rsidRPr="00545D34" w:rsidRDefault="00267240">
          <w:pPr>
            <w:pStyle w:val="Sadraj1"/>
            <w:tabs>
              <w:tab w:val="left" w:pos="440"/>
              <w:tab w:val="right" w:leader="dot" w:pos="9396"/>
            </w:tabs>
            <w:rPr>
              <w:rFonts w:ascii="Times New Roman" w:eastAsiaTheme="minorEastAsia" w:hAnsi="Times New Roman" w:cs="Times New Roman"/>
              <w:lang w:eastAsia="hr-HR"/>
            </w:rPr>
          </w:pPr>
          <w:hyperlink w:anchor="_Toc214439793" w:history="1">
            <w:r w:rsidRPr="00545D34">
              <w:rPr>
                <w:rStyle w:val="Hiperveza"/>
                <w:rFonts w:ascii="Times New Roman" w:hAnsi="Times New Roman" w:cs="Times New Roman"/>
              </w:rPr>
              <w:t>2.</w:t>
            </w:r>
            <w:r w:rsidRPr="00545D34">
              <w:rPr>
                <w:rFonts w:ascii="Times New Roman" w:eastAsiaTheme="minorEastAsia" w:hAnsi="Times New Roman" w:cs="Times New Roman"/>
                <w:lang w:eastAsia="hr-HR"/>
              </w:rPr>
              <w:tab/>
            </w:r>
            <w:r w:rsidRPr="00545D34">
              <w:rPr>
                <w:rStyle w:val="Hiperveza"/>
                <w:rFonts w:ascii="Times New Roman" w:hAnsi="Times New Roman" w:cs="Times New Roman"/>
              </w:rPr>
              <w:t>UVOD</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_Toc214439793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3</w:t>
            </w:r>
            <w:r w:rsidRPr="00545D34">
              <w:rPr>
                <w:rFonts w:ascii="Times New Roman" w:hAnsi="Times New Roman" w:cs="Times New Roman"/>
                <w:webHidden/>
              </w:rPr>
              <w:fldChar w:fldCharType="end"/>
            </w:r>
          </w:hyperlink>
        </w:p>
        <w:p w14:paraId="2AA7BD29" w14:textId="18C4A432" w:rsidR="00267240" w:rsidRPr="00545D34" w:rsidRDefault="00267240">
          <w:pPr>
            <w:pStyle w:val="Sadraj2"/>
            <w:tabs>
              <w:tab w:val="left" w:pos="880"/>
              <w:tab w:val="right" w:leader="dot" w:pos="9396"/>
            </w:tabs>
            <w:rPr>
              <w:rFonts w:ascii="Times New Roman" w:eastAsiaTheme="minorEastAsia" w:hAnsi="Times New Roman" w:cs="Times New Roman"/>
              <w:lang w:eastAsia="hr-HR"/>
            </w:rPr>
          </w:pPr>
          <w:hyperlink w:anchor="_Toc214439794" w:history="1">
            <w:r w:rsidRPr="00545D34">
              <w:rPr>
                <w:rStyle w:val="Hiperveza"/>
                <w:rFonts w:ascii="Times New Roman" w:eastAsia="Times New Roman" w:hAnsi="Times New Roman" w:cs="Times New Roman"/>
              </w:rPr>
              <w:t>2.1.</w:t>
            </w:r>
            <w:r w:rsidRPr="00545D34">
              <w:rPr>
                <w:rFonts w:ascii="Times New Roman" w:eastAsiaTheme="minorEastAsia" w:hAnsi="Times New Roman" w:cs="Times New Roman"/>
                <w:lang w:eastAsia="hr-HR"/>
              </w:rPr>
              <w:tab/>
            </w:r>
            <w:r w:rsidRPr="00545D34">
              <w:rPr>
                <w:rStyle w:val="Hiperveza"/>
                <w:rFonts w:ascii="Times New Roman" w:eastAsia="Times New Roman" w:hAnsi="Times New Roman" w:cs="Times New Roman"/>
              </w:rPr>
              <w:t>DJELOKRUG RADA</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_Toc214439794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4</w:t>
            </w:r>
            <w:r w:rsidRPr="00545D34">
              <w:rPr>
                <w:rFonts w:ascii="Times New Roman" w:hAnsi="Times New Roman" w:cs="Times New Roman"/>
                <w:webHidden/>
              </w:rPr>
              <w:fldChar w:fldCharType="end"/>
            </w:r>
          </w:hyperlink>
        </w:p>
        <w:p w14:paraId="001097B4" w14:textId="6F956F94" w:rsidR="00267240" w:rsidRPr="00545D34" w:rsidRDefault="00267240">
          <w:pPr>
            <w:pStyle w:val="Sadraj2"/>
            <w:tabs>
              <w:tab w:val="left" w:pos="880"/>
              <w:tab w:val="right" w:leader="dot" w:pos="9396"/>
            </w:tabs>
            <w:rPr>
              <w:rFonts w:ascii="Times New Roman" w:eastAsiaTheme="minorEastAsia" w:hAnsi="Times New Roman" w:cs="Times New Roman"/>
              <w:lang w:eastAsia="hr-HR"/>
            </w:rPr>
          </w:pPr>
          <w:hyperlink w:anchor="_Toc214439795" w:history="1">
            <w:r w:rsidRPr="00545D34">
              <w:rPr>
                <w:rStyle w:val="Hiperveza"/>
                <w:rFonts w:ascii="Times New Roman" w:eastAsia="Times New Roman" w:hAnsi="Times New Roman" w:cs="Times New Roman"/>
              </w:rPr>
              <w:t>2.2.</w:t>
            </w:r>
            <w:r w:rsidRPr="00545D34">
              <w:rPr>
                <w:rFonts w:ascii="Times New Roman" w:eastAsiaTheme="minorEastAsia" w:hAnsi="Times New Roman" w:cs="Times New Roman"/>
                <w:lang w:eastAsia="hr-HR"/>
              </w:rPr>
              <w:tab/>
            </w:r>
            <w:r w:rsidRPr="00545D34">
              <w:rPr>
                <w:rStyle w:val="Hiperveza"/>
                <w:rFonts w:ascii="Times New Roman" w:eastAsia="Times New Roman" w:hAnsi="Times New Roman" w:cs="Times New Roman"/>
              </w:rPr>
              <w:t>MISIJA</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_Toc214439795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5</w:t>
            </w:r>
            <w:r w:rsidRPr="00545D34">
              <w:rPr>
                <w:rFonts w:ascii="Times New Roman" w:hAnsi="Times New Roman" w:cs="Times New Roman"/>
                <w:webHidden/>
              </w:rPr>
              <w:fldChar w:fldCharType="end"/>
            </w:r>
          </w:hyperlink>
        </w:p>
        <w:p w14:paraId="179884A6" w14:textId="6F2DE46E" w:rsidR="00267240" w:rsidRPr="00545D34" w:rsidRDefault="00267240">
          <w:pPr>
            <w:pStyle w:val="Sadraj2"/>
            <w:tabs>
              <w:tab w:val="left" w:pos="880"/>
              <w:tab w:val="right" w:leader="dot" w:pos="9396"/>
            </w:tabs>
            <w:rPr>
              <w:rFonts w:ascii="Times New Roman" w:eastAsiaTheme="minorEastAsia" w:hAnsi="Times New Roman" w:cs="Times New Roman"/>
              <w:lang w:eastAsia="hr-HR"/>
            </w:rPr>
          </w:pPr>
          <w:hyperlink w:anchor="_Toc214439796" w:history="1">
            <w:r w:rsidRPr="00545D34">
              <w:rPr>
                <w:rStyle w:val="Hiperveza"/>
                <w:rFonts w:ascii="Times New Roman" w:hAnsi="Times New Roman" w:cs="Times New Roman"/>
              </w:rPr>
              <w:t>2.3.</w:t>
            </w:r>
            <w:r w:rsidRPr="00545D34">
              <w:rPr>
                <w:rFonts w:ascii="Times New Roman" w:eastAsiaTheme="minorEastAsia" w:hAnsi="Times New Roman" w:cs="Times New Roman"/>
                <w:lang w:eastAsia="hr-HR"/>
              </w:rPr>
              <w:tab/>
            </w:r>
            <w:r w:rsidRPr="00545D34">
              <w:rPr>
                <w:rStyle w:val="Hiperveza"/>
                <w:rFonts w:ascii="Times New Roman" w:hAnsi="Times New Roman" w:cs="Times New Roman"/>
              </w:rPr>
              <w:t>VIZIJA</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_Toc214439796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6</w:t>
            </w:r>
            <w:r w:rsidRPr="00545D34">
              <w:rPr>
                <w:rFonts w:ascii="Times New Roman" w:hAnsi="Times New Roman" w:cs="Times New Roman"/>
                <w:webHidden/>
              </w:rPr>
              <w:fldChar w:fldCharType="end"/>
            </w:r>
          </w:hyperlink>
        </w:p>
        <w:p w14:paraId="512586E2" w14:textId="18DE8303" w:rsidR="00267240" w:rsidRPr="00545D34" w:rsidRDefault="00267240">
          <w:pPr>
            <w:pStyle w:val="Sadraj2"/>
            <w:tabs>
              <w:tab w:val="left" w:pos="880"/>
              <w:tab w:val="right" w:leader="dot" w:pos="9396"/>
            </w:tabs>
            <w:rPr>
              <w:rFonts w:ascii="Times New Roman" w:eastAsiaTheme="minorEastAsia" w:hAnsi="Times New Roman" w:cs="Times New Roman"/>
              <w:lang w:eastAsia="hr-HR"/>
            </w:rPr>
          </w:pPr>
          <w:hyperlink w:anchor="_Toc214439797" w:history="1">
            <w:r w:rsidRPr="00545D34">
              <w:rPr>
                <w:rStyle w:val="Hiperveza"/>
                <w:rFonts w:ascii="Times New Roman" w:hAnsi="Times New Roman" w:cs="Times New Roman"/>
              </w:rPr>
              <w:t>2.4.</w:t>
            </w:r>
            <w:r w:rsidRPr="00545D34">
              <w:rPr>
                <w:rFonts w:ascii="Times New Roman" w:eastAsiaTheme="minorEastAsia" w:hAnsi="Times New Roman" w:cs="Times New Roman"/>
                <w:lang w:eastAsia="hr-HR"/>
              </w:rPr>
              <w:tab/>
            </w:r>
            <w:r w:rsidRPr="00545D34">
              <w:rPr>
                <w:rStyle w:val="Hiperveza"/>
                <w:rFonts w:ascii="Times New Roman" w:hAnsi="Times New Roman" w:cs="Times New Roman"/>
              </w:rPr>
              <w:t>VRIJEDNOSTI</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_Toc214439797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6</w:t>
            </w:r>
            <w:r w:rsidRPr="00545D34">
              <w:rPr>
                <w:rFonts w:ascii="Times New Roman" w:hAnsi="Times New Roman" w:cs="Times New Roman"/>
                <w:webHidden/>
              </w:rPr>
              <w:fldChar w:fldCharType="end"/>
            </w:r>
          </w:hyperlink>
        </w:p>
        <w:p w14:paraId="27B4648A" w14:textId="6DD0CBA5" w:rsidR="00267240" w:rsidRPr="00545D34" w:rsidRDefault="00267240">
          <w:pPr>
            <w:pStyle w:val="Sadraj1"/>
            <w:tabs>
              <w:tab w:val="left" w:pos="440"/>
              <w:tab w:val="right" w:leader="dot" w:pos="9396"/>
            </w:tabs>
            <w:rPr>
              <w:rFonts w:ascii="Times New Roman" w:eastAsiaTheme="minorEastAsia" w:hAnsi="Times New Roman" w:cs="Times New Roman"/>
              <w:lang w:eastAsia="hr-HR"/>
            </w:rPr>
          </w:pPr>
          <w:hyperlink w:anchor="_Toc214439798" w:history="1">
            <w:r w:rsidRPr="00545D34">
              <w:rPr>
                <w:rStyle w:val="Hiperveza"/>
                <w:rFonts w:ascii="Times New Roman" w:hAnsi="Times New Roman" w:cs="Times New Roman"/>
              </w:rPr>
              <w:t>3.</w:t>
            </w:r>
            <w:r w:rsidRPr="00545D34">
              <w:rPr>
                <w:rFonts w:ascii="Times New Roman" w:eastAsiaTheme="minorEastAsia" w:hAnsi="Times New Roman" w:cs="Times New Roman"/>
                <w:lang w:eastAsia="hr-HR"/>
              </w:rPr>
              <w:tab/>
            </w:r>
            <w:r w:rsidRPr="00545D34">
              <w:rPr>
                <w:rStyle w:val="Hiperveza"/>
                <w:rFonts w:ascii="Times New Roman" w:hAnsi="Times New Roman" w:cs="Times New Roman"/>
              </w:rPr>
              <w:t>KONTEKST</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_Toc214439798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7</w:t>
            </w:r>
            <w:r w:rsidRPr="00545D34">
              <w:rPr>
                <w:rFonts w:ascii="Times New Roman" w:hAnsi="Times New Roman" w:cs="Times New Roman"/>
                <w:webHidden/>
              </w:rPr>
              <w:fldChar w:fldCharType="end"/>
            </w:r>
          </w:hyperlink>
        </w:p>
        <w:p w14:paraId="4E81BAA1" w14:textId="64CCB6A3" w:rsidR="00267240" w:rsidRPr="00545D34" w:rsidRDefault="00267240">
          <w:pPr>
            <w:pStyle w:val="Sadraj2"/>
            <w:tabs>
              <w:tab w:val="left" w:pos="880"/>
              <w:tab w:val="right" w:leader="dot" w:pos="9396"/>
            </w:tabs>
            <w:rPr>
              <w:rFonts w:ascii="Times New Roman" w:eastAsiaTheme="minorEastAsia" w:hAnsi="Times New Roman" w:cs="Times New Roman"/>
              <w:lang w:eastAsia="hr-HR"/>
            </w:rPr>
          </w:pPr>
          <w:hyperlink w:anchor="_Toc214439799" w:history="1">
            <w:r w:rsidRPr="00545D34">
              <w:rPr>
                <w:rStyle w:val="Hiperveza"/>
                <w:rFonts w:ascii="Times New Roman" w:hAnsi="Times New Roman" w:cs="Times New Roman"/>
              </w:rPr>
              <w:t>3.1.</w:t>
            </w:r>
            <w:r w:rsidRPr="00545D34">
              <w:rPr>
                <w:rFonts w:ascii="Times New Roman" w:eastAsiaTheme="minorEastAsia" w:hAnsi="Times New Roman" w:cs="Times New Roman"/>
                <w:lang w:eastAsia="hr-HR"/>
              </w:rPr>
              <w:tab/>
            </w:r>
            <w:r w:rsidRPr="00545D34">
              <w:rPr>
                <w:rStyle w:val="Hiperveza"/>
                <w:rFonts w:ascii="Times New Roman" w:hAnsi="Times New Roman" w:cs="Times New Roman"/>
              </w:rPr>
              <w:t>PEST(EL) ANALIZA</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_Toc214439799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8</w:t>
            </w:r>
            <w:r w:rsidRPr="00545D34">
              <w:rPr>
                <w:rFonts w:ascii="Times New Roman" w:hAnsi="Times New Roman" w:cs="Times New Roman"/>
                <w:webHidden/>
              </w:rPr>
              <w:fldChar w:fldCharType="end"/>
            </w:r>
          </w:hyperlink>
        </w:p>
        <w:p w14:paraId="61E18AAD" w14:textId="158C6A19" w:rsidR="00267240" w:rsidRPr="00545D34" w:rsidRDefault="00267240">
          <w:pPr>
            <w:pStyle w:val="Sadraj2"/>
            <w:tabs>
              <w:tab w:val="left" w:pos="880"/>
              <w:tab w:val="right" w:leader="dot" w:pos="9396"/>
            </w:tabs>
            <w:rPr>
              <w:rFonts w:ascii="Times New Roman" w:eastAsiaTheme="minorEastAsia" w:hAnsi="Times New Roman" w:cs="Times New Roman"/>
              <w:lang w:eastAsia="hr-HR"/>
            </w:rPr>
          </w:pPr>
          <w:hyperlink w:anchor="_Toc214439800" w:history="1">
            <w:r w:rsidRPr="00545D34">
              <w:rPr>
                <w:rStyle w:val="Hiperveza"/>
                <w:rFonts w:ascii="Times New Roman" w:hAnsi="Times New Roman" w:cs="Times New Roman"/>
              </w:rPr>
              <w:t>3.2.</w:t>
            </w:r>
            <w:r w:rsidRPr="00545D34">
              <w:rPr>
                <w:rFonts w:ascii="Times New Roman" w:eastAsiaTheme="minorEastAsia" w:hAnsi="Times New Roman" w:cs="Times New Roman"/>
                <w:lang w:eastAsia="hr-HR"/>
              </w:rPr>
              <w:tab/>
            </w:r>
            <w:r w:rsidRPr="00545D34">
              <w:rPr>
                <w:rStyle w:val="Hiperveza"/>
                <w:rFonts w:ascii="Times New Roman" w:hAnsi="Times New Roman" w:cs="Times New Roman"/>
              </w:rPr>
              <w:t>SWOT ANALIZA</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_Toc214439800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11</w:t>
            </w:r>
            <w:r w:rsidRPr="00545D34">
              <w:rPr>
                <w:rFonts w:ascii="Times New Roman" w:hAnsi="Times New Roman" w:cs="Times New Roman"/>
                <w:webHidden/>
              </w:rPr>
              <w:fldChar w:fldCharType="end"/>
            </w:r>
          </w:hyperlink>
        </w:p>
        <w:p w14:paraId="24920709" w14:textId="10C772BD" w:rsidR="00267240" w:rsidRPr="00545D34" w:rsidRDefault="00267240">
          <w:pPr>
            <w:pStyle w:val="Sadraj1"/>
            <w:tabs>
              <w:tab w:val="left" w:pos="440"/>
              <w:tab w:val="right" w:leader="dot" w:pos="9396"/>
            </w:tabs>
            <w:rPr>
              <w:rFonts w:ascii="Times New Roman" w:eastAsiaTheme="minorEastAsia" w:hAnsi="Times New Roman" w:cs="Times New Roman"/>
              <w:lang w:eastAsia="hr-HR"/>
            </w:rPr>
          </w:pPr>
          <w:hyperlink w:anchor="_Toc214439801" w:history="1">
            <w:r w:rsidRPr="00545D34">
              <w:rPr>
                <w:rStyle w:val="Hiperveza"/>
                <w:rFonts w:ascii="Times New Roman" w:hAnsi="Times New Roman" w:cs="Times New Roman"/>
              </w:rPr>
              <w:t>4.</w:t>
            </w:r>
            <w:r w:rsidRPr="00545D34">
              <w:rPr>
                <w:rFonts w:ascii="Times New Roman" w:eastAsiaTheme="minorEastAsia" w:hAnsi="Times New Roman" w:cs="Times New Roman"/>
                <w:lang w:eastAsia="hr-HR"/>
              </w:rPr>
              <w:tab/>
            </w:r>
            <w:r w:rsidRPr="00545D34">
              <w:rPr>
                <w:rStyle w:val="Hiperveza"/>
                <w:rFonts w:ascii="Times New Roman" w:hAnsi="Times New Roman" w:cs="Times New Roman"/>
              </w:rPr>
              <w:t>ORGANIZACIJSKA STRUKTURA</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_Toc214439801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13</w:t>
            </w:r>
            <w:r w:rsidRPr="00545D34">
              <w:rPr>
                <w:rFonts w:ascii="Times New Roman" w:hAnsi="Times New Roman" w:cs="Times New Roman"/>
                <w:webHidden/>
              </w:rPr>
              <w:fldChar w:fldCharType="end"/>
            </w:r>
          </w:hyperlink>
        </w:p>
        <w:p w14:paraId="1124A53C" w14:textId="0BD3270B" w:rsidR="00267240" w:rsidRPr="00545D34" w:rsidRDefault="00267240">
          <w:pPr>
            <w:pStyle w:val="Sadraj1"/>
            <w:tabs>
              <w:tab w:val="left" w:pos="440"/>
              <w:tab w:val="right" w:leader="dot" w:pos="9396"/>
            </w:tabs>
            <w:rPr>
              <w:rFonts w:ascii="Times New Roman" w:eastAsiaTheme="minorEastAsia" w:hAnsi="Times New Roman" w:cs="Times New Roman"/>
              <w:lang w:eastAsia="hr-HR"/>
            </w:rPr>
          </w:pPr>
          <w:hyperlink w:anchor="_Toc214439802" w:history="1">
            <w:r w:rsidRPr="00545D34">
              <w:rPr>
                <w:rStyle w:val="Hiperveza"/>
                <w:rFonts w:ascii="Times New Roman" w:hAnsi="Times New Roman" w:cs="Times New Roman"/>
              </w:rPr>
              <w:t>5.</w:t>
            </w:r>
            <w:r w:rsidRPr="00545D34">
              <w:rPr>
                <w:rFonts w:ascii="Times New Roman" w:eastAsiaTheme="minorEastAsia" w:hAnsi="Times New Roman" w:cs="Times New Roman"/>
                <w:lang w:eastAsia="hr-HR"/>
              </w:rPr>
              <w:tab/>
            </w:r>
            <w:r w:rsidRPr="00545D34">
              <w:rPr>
                <w:rStyle w:val="Hiperveza"/>
                <w:rFonts w:ascii="Times New Roman" w:hAnsi="Times New Roman" w:cs="Times New Roman"/>
              </w:rPr>
              <w:t>MJERE IZ PROVEDBENOG PROGRAMA I CILJEVI IZ DJELOKRUGA RADA, OPERATIVNI CILJEVI PO USTROJSTVENIM JEDINICAMA</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_Toc214439802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16</w:t>
            </w:r>
            <w:r w:rsidRPr="00545D34">
              <w:rPr>
                <w:rFonts w:ascii="Times New Roman" w:hAnsi="Times New Roman" w:cs="Times New Roman"/>
                <w:webHidden/>
              </w:rPr>
              <w:fldChar w:fldCharType="end"/>
            </w:r>
          </w:hyperlink>
        </w:p>
        <w:p w14:paraId="45E3B4C8" w14:textId="55BE2C06" w:rsidR="00267240" w:rsidRPr="00545D34" w:rsidRDefault="00267240">
          <w:pPr>
            <w:pStyle w:val="Sadraj1"/>
            <w:tabs>
              <w:tab w:val="left" w:pos="440"/>
              <w:tab w:val="right" w:leader="dot" w:pos="9396"/>
            </w:tabs>
            <w:rPr>
              <w:rFonts w:ascii="Times New Roman" w:eastAsiaTheme="minorEastAsia" w:hAnsi="Times New Roman" w:cs="Times New Roman"/>
              <w:lang w:eastAsia="hr-HR"/>
            </w:rPr>
          </w:pPr>
          <w:hyperlink w:anchor="_Toc214439803" w:history="1">
            <w:r w:rsidRPr="00545D34">
              <w:rPr>
                <w:rStyle w:val="Hiperveza"/>
                <w:rFonts w:ascii="Times New Roman" w:hAnsi="Times New Roman" w:cs="Times New Roman"/>
              </w:rPr>
              <w:t>6.</w:t>
            </w:r>
            <w:r w:rsidRPr="00545D34">
              <w:rPr>
                <w:rFonts w:ascii="Times New Roman" w:eastAsiaTheme="minorEastAsia" w:hAnsi="Times New Roman" w:cs="Times New Roman"/>
                <w:lang w:eastAsia="hr-HR"/>
              </w:rPr>
              <w:tab/>
            </w:r>
            <w:r w:rsidRPr="00545D34">
              <w:rPr>
                <w:rStyle w:val="Hiperveza"/>
                <w:rFonts w:ascii="Times New Roman" w:hAnsi="Times New Roman" w:cs="Times New Roman"/>
              </w:rPr>
              <w:t>PRAVNE OSOBE U NADLEŽNOSTI</w:t>
            </w:r>
            <w:r w:rsidRPr="00545D34">
              <w:rPr>
                <w:rFonts w:ascii="Times New Roman" w:hAnsi="Times New Roman" w:cs="Times New Roman"/>
                <w:webHidden/>
              </w:rPr>
              <w:tab/>
            </w:r>
            <w:r w:rsidRPr="00545D34">
              <w:rPr>
                <w:rFonts w:ascii="Times New Roman" w:hAnsi="Times New Roman" w:cs="Times New Roman"/>
                <w:webHidden/>
              </w:rPr>
              <w:fldChar w:fldCharType="begin"/>
            </w:r>
            <w:r w:rsidRPr="00545D34">
              <w:rPr>
                <w:rFonts w:ascii="Times New Roman" w:hAnsi="Times New Roman" w:cs="Times New Roman"/>
                <w:webHidden/>
              </w:rPr>
              <w:instrText xml:space="preserve"> PAGEREF _Toc214439803 \h </w:instrText>
            </w:r>
            <w:r w:rsidRPr="00545D34">
              <w:rPr>
                <w:rFonts w:ascii="Times New Roman" w:hAnsi="Times New Roman" w:cs="Times New Roman"/>
                <w:webHidden/>
              </w:rPr>
            </w:r>
            <w:r w:rsidRPr="00545D34">
              <w:rPr>
                <w:rFonts w:ascii="Times New Roman" w:hAnsi="Times New Roman" w:cs="Times New Roman"/>
                <w:webHidden/>
              </w:rPr>
              <w:fldChar w:fldCharType="separate"/>
            </w:r>
            <w:r w:rsidR="0077355D">
              <w:rPr>
                <w:rFonts w:ascii="Times New Roman" w:hAnsi="Times New Roman" w:cs="Times New Roman"/>
                <w:webHidden/>
              </w:rPr>
              <w:t>44</w:t>
            </w:r>
            <w:r w:rsidRPr="00545D34">
              <w:rPr>
                <w:rFonts w:ascii="Times New Roman" w:hAnsi="Times New Roman" w:cs="Times New Roman"/>
                <w:webHidden/>
              </w:rPr>
              <w:fldChar w:fldCharType="end"/>
            </w:r>
          </w:hyperlink>
        </w:p>
        <w:p w14:paraId="564421F2" w14:textId="5D4ADFE9" w:rsidR="00267240" w:rsidRPr="00545D34" w:rsidRDefault="00267240">
          <w:pPr>
            <w:rPr>
              <w:rFonts w:ascii="Times New Roman" w:hAnsi="Times New Roman" w:cs="Times New Roman"/>
            </w:rPr>
          </w:pPr>
          <w:r w:rsidRPr="00545D34">
            <w:rPr>
              <w:rFonts w:ascii="Times New Roman" w:hAnsi="Times New Roman" w:cs="Times New Roman"/>
              <w:b/>
              <w:bCs/>
            </w:rPr>
            <w:fldChar w:fldCharType="end"/>
          </w:r>
        </w:p>
      </w:sdtContent>
    </w:sdt>
    <w:p w14:paraId="4B72AA88" w14:textId="74475257" w:rsidR="00A07E07" w:rsidRPr="00545D34" w:rsidRDefault="00A07E07" w:rsidP="0002645B">
      <w:pPr>
        <w:jc w:val="both"/>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A0F9A43" w14:textId="5D3C27A2" w:rsidR="00940D75" w:rsidRPr="00545D34" w:rsidRDefault="00940D75" w:rsidP="00940D75">
      <w:pPr>
        <w:rPr>
          <w:rFonts w:ascii="Times New Roman" w:hAnsi="Times New Roman" w:cs="Times New Roman"/>
        </w:rPr>
      </w:pPr>
    </w:p>
    <w:p w14:paraId="67C955BB" w14:textId="77777777" w:rsidR="00940D75" w:rsidRPr="00545D34" w:rsidRDefault="00940D75" w:rsidP="00940D75">
      <w:pPr>
        <w:rPr>
          <w:rFonts w:ascii="Times New Roman" w:hAnsi="Times New Roman" w:cs="Times New Roman"/>
        </w:rPr>
      </w:pPr>
    </w:p>
    <w:p w14:paraId="0D4FD384" w14:textId="1EFB05BF" w:rsidR="00940D75" w:rsidRPr="00545D34" w:rsidRDefault="00940D75" w:rsidP="0002645B">
      <w:pPr>
        <w:jc w:val="both"/>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1F1828A9" w14:textId="66189881" w:rsidR="00940D75" w:rsidRPr="00545D34" w:rsidRDefault="00940D75" w:rsidP="0002645B">
      <w:pPr>
        <w:jc w:val="both"/>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589F72EA" w14:textId="13D1B345" w:rsidR="00940D75" w:rsidRPr="00545D34" w:rsidRDefault="00940D75" w:rsidP="0002645B">
      <w:pPr>
        <w:jc w:val="both"/>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EE825B1" w14:textId="77777777" w:rsidR="0016651B" w:rsidRPr="00545D34" w:rsidRDefault="0016651B" w:rsidP="0002645B">
      <w:pPr>
        <w:jc w:val="both"/>
        <w:rPr>
          <w:rFonts w:ascii="Times New Roman" w:hAnsi="Times New Roman" w:cs="Times New Roman"/>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sectPr w:rsidR="0016651B" w:rsidRPr="00545D34" w:rsidSect="00A07E07">
          <w:headerReference w:type="default" r:id="rId10"/>
          <w:pgSz w:w="12240" w:h="15840"/>
          <w:pgMar w:top="1417" w:right="1417" w:bottom="1417" w:left="1417" w:header="720" w:footer="720" w:gutter="0"/>
          <w:pgBorders w:offsetFrom="page">
            <w:top w:val="single" w:sz="4" w:space="24" w:color="00B0F0"/>
            <w:left w:val="single" w:sz="4" w:space="24" w:color="00B0F0"/>
            <w:bottom w:val="single" w:sz="4" w:space="24" w:color="00B0F0"/>
            <w:right w:val="single" w:sz="4" w:space="24" w:color="00B0F0"/>
          </w:pgBorders>
          <w:pgNumType w:start="1"/>
          <w:cols w:space="720"/>
          <w:docGrid w:linePitch="360"/>
        </w:sectPr>
      </w:pPr>
    </w:p>
    <w:p w14:paraId="09050C16" w14:textId="59B78342" w:rsidR="005A35E3" w:rsidRPr="00545D34" w:rsidRDefault="00940D75" w:rsidP="0077355D">
      <w:pPr>
        <w:pStyle w:val="Naslov1"/>
        <w:numPr>
          <w:ilvl w:val="0"/>
          <w:numId w:val="1"/>
        </w:numPr>
        <w:rPr>
          <w:rFonts w:ascii="Times New Roman" w:hAnsi="Times New Roman" w:cs="Times New Roman"/>
        </w:rPr>
      </w:pPr>
      <w:bookmarkStart w:id="0" w:name="_Toc214439792"/>
      <w:r w:rsidRPr="00545D34">
        <w:rPr>
          <w:rFonts w:ascii="Times New Roman" w:hAnsi="Times New Roman" w:cs="Times New Roman"/>
        </w:rPr>
        <w:lastRenderedPageBreak/>
        <w:t>PREDGOVOR</w:t>
      </w:r>
      <w:bookmarkEnd w:id="0"/>
    </w:p>
    <w:p w14:paraId="1ED2A8DE" w14:textId="71ADA790" w:rsidR="00AD7EF9" w:rsidRPr="00545D34" w:rsidRDefault="00AD7EF9" w:rsidP="00AD7EF9">
      <w:pPr>
        <w:spacing w:after="0" w:line="276" w:lineRule="auto"/>
        <w:jc w:val="both"/>
        <w:rPr>
          <w:rFonts w:ascii="Times New Roman" w:eastAsia="Times New Roman" w:hAnsi="Times New Roman" w:cs="Times New Roman"/>
          <w:noProof w:val="0"/>
          <w:sz w:val="24"/>
          <w:szCs w:val="24"/>
        </w:rPr>
      </w:pPr>
    </w:p>
    <w:p w14:paraId="2981D52F" w14:textId="670155B4" w:rsidR="00AD7EF9" w:rsidRPr="00545D34" w:rsidRDefault="00AD7EF9" w:rsidP="00AD7EF9">
      <w:p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 xml:space="preserve">Godišnji plan rada Općine </w:t>
      </w:r>
      <w:r w:rsidR="00396241" w:rsidRPr="00545D34">
        <w:rPr>
          <w:rFonts w:ascii="Times New Roman" w:eastAsia="Times New Roman" w:hAnsi="Times New Roman" w:cs="Times New Roman"/>
          <w:noProof w:val="0"/>
          <w:sz w:val="24"/>
          <w:szCs w:val="24"/>
        </w:rPr>
        <w:t>Cetingrad</w:t>
      </w:r>
      <w:r w:rsidRPr="00545D34">
        <w:rPr>
          <w:rFonts w:ascii="Times New Roman" w:eastAsia="Times New Roman" w:hAnsi="Times New Roman" w:cs="Times New Roman"/>
          <w:noProof w:val="0"/>
          <w:sz w:val="24"/>
          <w:szCs w:val="24"/>
        </w:rPr>
        <w:t xml:space="preserve"> za 2026. godinu izrađen je sukladno Provedbenom programu Općine </w:t>
      </w:r>
      <w:r w:rsidR="00396241" w:rsidRPr="00545D34">
        <w:rPr>
          <w:rFonts w:ascii="Times New Roman" w:eastAsia="Times New Roman" w:hAnsi="Times New Roman" w:cs="Times New Roman"/>
          <w:noProof w:val="0"/>
          <w:sz w:val="24"/>
          <w:szCs w:val="24"/>
        </w:rPr>
        <w:t xml:space="preserve">Cetingrad </w:t>
      </w:r>
      <w:r w:rsidRPr="00545D34">
        <w:rPr>
          <w:rFonts w:ascii="Times New Roman" w:eastAsia="Times New Roman" w:hAnsi="Times New Roman" w:cs="Times New Roman"/>
          <w:noProof w:val="0"/>
          <w:sz w:val="24"/>
          <w:szCs w:val="24"/>
        </w:rPr>
        <w:t>za razdoblje 2025.–2029., Proračunu Općine za 2026. godinu, te Uputi Ministarstva pravosuđa, uprave i digitalne transformacije iz studenoga 2024. godine.</w:t>
      </w:r>
    </w:p>
    <w:p w14:paraId="74DC27CA"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p>
    <w:p w14:paraId="3CEF67AB"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Izrada godišnjeg plana rada provedena je u skladu s odredbama Zakona o sustavu strateškog planiranja i upravljanja razvojem Republike Hrvatske („Narodne novine“, br. 123/17, 151/22) i Smjernicama za upravljanje kvalitetom u javnoj upravi („Narodne novine“, br. 65/23).</w:t>
      </w:r>
    </w:p>
    <w:p w14:paraId="4768EB8E"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p>
    <w:p w14:paraId="1F2177A9"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Proces izrade obuhvatio je analizu važećih strateških dokumenata, PESTEL i SWOT analizu, povezivanje s financijskim planiranjem te usklađivanje s raspoloživim ljudskim i materijalnim resursima Općine.</w:t>
      </w:r>
    </w:p>
    <w:p w14:paraId="61F85666"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p>
    <w:p w14:paraId="0F177640"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Plan predstavlja temeljni operativni dokument kojim se definiraju mjere, aktivnosti i ciljevi Općine u 2026. godini. Obuhvaća projekte i programe iz područja komunalne infrastrukture, gospodarstva, društvenih djelatnosti, zaštite okoliša, socijalne skrbi i civilne zaštite, a temelji se na načelima održivog razvoja, učinkovitog upravljanja i financijske odgovornosti.</w:t>
      </w:r>
    </w:p>
    <w:p w14:paraId="12203E02"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p>
    <w:p w14:paraId="79F79483"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U skladu s navedenom Uputom, dokument pruža jasne smjernice za planiranje, provedbu i praćenje aktivnosti, te povezuje operativne ciljeve s proračunskim stavkama i pokazateljima uspješnosti. Posebna pažnja posvećena je uključivanju građana u proces donošenja odluka, jačanju transparentnosti rada uprave, te osiguravanju kvalitete javnih usluga kroz mjerljivo praćenje učinaka i rezultata.</w:t>
      </w:r>
    </w:p>
    <w:p w14:paraId="2A0951DD"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p>
    <w:p w14:paraId="429650E5" w14:textId="77777777" w:rsidR="00AD7EF9" w:rsidRDefault="00AD7EF9" w:rsidP="00AD7EF9">
      <w:p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Temeljne mjere Provedbenog programa koje čine osnovu Godišnjeg plana rada su:</w:t>
      </w:r>
    </w:p>
    <w:p w14:paraId="31AD138C" w14:textId="77777777" w:rsidR="0077355D" w:rsidRPr="00545D34" w:rsidRDefault="0077355D" w:rsidP="00AD7EF9">
      <w:pPr>
        <w:spacing w:after="0" w:line="276" w:lineRule="auto"/>
        <w:jc w:val="both"/>
        <w:rPr>
          <w:rFonts w:ascii="Times New Roman" w:eastAsia="Times New Roman" w:hAnsi="Times New Roman" w:cs="Times New Roman"/>
          <w:noProof w:val="0"/>
          <w:sz w:val="24"/>
          <w:szCs w:val="24"/>
        </w:rPr>
      </w:pPr>
    </w:p>
    <w:p w14:paraId="7DB64CF3" w14:textId="0FB68825"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1.1. Poticanje razvoja obrtništva, mikro, malog i srednjeg poduzetništva</w:t>
      </w:r>
    </w:p>
    <w:p w14:paraId="512901B4" w14:textId="109C26F1"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1.2. Razvoj poslovne infrastrukture i poticajnog poslovnog okruženja</w:t>
      </w:r>
    </w:p>
    <w:p w14:paraId="1E2D4BDC" w14:textId="7FE0ACE8"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2.1. Turistička valorizacija i prezentacija turističkih sadržaja</w:t>
      </w:r>
    </w:p>
    <w:p w14:paraId="5C42D75A" w14:textId="744396E1"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3.1. Zaštita i očuvanje kulturne i povijesne baštine</w:t>
      </w:r>
    </w:p>
    <w:p w14:paraId="0E590A32" w14:textId="79CCBE6A"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3.2. Podrška nositeljima kulturne ponude i aktivnosti u kulturi</w:t>
      </w:r>
    </w:p>
    <w:p w14:paraId="67A46565" w14:textId="44016096"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4.1. Povećanje pristupačnosti sustava ranog i predškolskog odgoja i obrazovanja</w:t>
      </w:r>
    </w:p>
    <w:p w14:paraId="370A188D" w14:textId="011A91A3"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4.2. Unaprjeđenje kvalitete osnovnoškolskog obrazovanja</w:t>
      </w:r>
    </w:p>
    <w:p w14:paraId="12F82DE1" w14:textId="36A9FC51"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5.1. Unaprjeđenje dostupnosti primarne zdravstvene zaštite</w:t>
      </w:r>
    </w:p>
    <w:p w14:paraId="0E97F2C9" w14:textId="14A6FB8D"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lastRenderedPageBreak/>
        <w:t>Mjera 6.2. Poboljšanje dostupnosti sportske i rekreativne infrastrukture</w:t>
      </w:r>
    </w:p>
    <w:p w14:paraId="090460F4" w14:textId="4E1BB00D"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7.1. Unaprjeđenje skrbi o starijim i nemoćnim osobama</w:t>
      </w:r>
    </w:p>
    <w:p w14:paraId="3D864BBD" w14:textId="0B935B90"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7.2. Unaprjeđenje socijalne zaštite na potpomognutim područjima</w:t>
      </w:r>
    </w:p>
    <w:p w14:paraId="0083871F" w14:textId="17CFEDEF"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8.1. Jačanje kapaciteta sustava civilne zaštite</w:t>
      </w:r>
    </w:p>
    <w:p w14:paraId="3E819AD1" w14:textId="7AEBB499"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8.2. Jačanje kapaciteta sustava vatrogastva</w:t>
      </w:r>
    </w:p>
    <w:p w14:paraId="3039E351" w14:textId="49BA8D5F"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9.2. Povećanje djelotvornosti u gospodarenju komunalnim otpadom</w:t>
      </w:r>
    </w:p>
    <w:p w14:paraId="1EC911A1" w14:textId="1DB791AA"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9.4. Modernizacija i unaprjeđenje učinkovitosti sustava za upravljanje vodoopskrbom i odvodnjom</w:t>
      </w:r>
    </w:p>
    <w:p w14:paraId="3D3B5F4A" w14:textId="13E29B83"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12.4. Razvoj pješačke i biciklističke infrastrukture</w:t>
      </w:r>
    </w:p>
    <w:p w14:paraId="480ACB19" w14:textId="452BFC98"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12.5. Unaprjeđenje cestovne prometne infrastrukture</w:t>
      </w:r>
    </w:p>
    <w:p w14:paraId="63C0EEAC" w14:textId="71E8BD45"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13.2. Poticanje digitalne transformacije u gospodarstvu i društvu</w:t>
      </w:r>
    </w:p>
    <w:p w14:paraId="0B22FC86" w14:textId="0F1328A6"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14.1. Razvoj komunalne, prometne i društvene infrastrukture u brdsko-planinskim područjima</w:t>
      </w:r>
    </w:p>
    <w:p w14:paraId="6840EA72" w14:textId="5071C45D" w:rsidR="0077355D"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15.1. Učinkovita, dostupna i kompetentna javna uprava uz optimizaciju, digitalizaciju i modernizaciju usluga i procesa javne uprave</w:t>
      </w:r>
    </w:p>
    <w:p w14:paraId="3DDD3374" w14:textId="1D6F0317" w:rsidR="00AD7EF9" w:rsidRPr="0077355D" w:rsidRDefault="0077355D" w:rsidP="0077355D">
      <w:pPr>
        <w:pStyle w:val="Odlomakpopisa"/>
        <w:numPr>
          <w:ilvl w:val="0"/>
          <w:numId w:val="15"/>
        </w:numPr>
        <w:spacing w:line="480" w:lineRule="auto"/>
        <w:rPr>
          <w:rFonts w:ascii="Times New Roman" w:hAnsi="Times New Roman" w:cs="Times New Roman"/>
          <w:sz w:val="24"/>
          <w:szCs w:val="24"/>
        </w:rPr>
      </w:pPr>
      <w:r w:rsidRPr="0077355D">
        <w:rPr>
          <w:rFonts w:ascii="Times New Roman" w:hAnsi="Times New Roman" w:cs="Times New Roman"/>
          <w:sz w:val="24"/>
          <w:szCs w:val="24"/>
        </w:rPr>
        <w:t>Mjera 15.2. Stvaranje poticajnog okruženja za obitelj i mlade</w:t>
      </w:r>
    </w:p>
    <w:p w14:paraId="4800B595"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Svaka od navedenih mjera usklađena je s odgovarajućim strateškim dokumentima Republike Hrvatske i Europske unije, a provodi se kroz konkretne aktivnosti i projekte planirane u proračunu za 2026. godinu.</w:t>
      </w:r>
    </w:p>
    <w:p w14:paraId="5E43024C"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p>
    <w:p w14:paraId="4BBC1066" w14:textId="1C3968D6" w:rsidR="00AD7EF9" w:rsidRPr="00545D34" w:rsidRDefault="00AD7EF9" w:rsidP="00AD7EF9">
      <w:p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 xml:space="preserve">Cilj ovog dokumenta je usmjeriti sve raspoložive resurse na projekte i programe od značaja za lokalnu zajednicu, unaprijediti kvalitetu života stanovnika Općine </w:t>
      </w:r>
      <w:r w:rsidR="00396241" w:rsidRPr="00545D34">
        <w:rPr>
          <w:rFonts w:ascii="Times New Roman" w:eastAsia="Times New Roman" w:hAnsi="Times New Roman" w:cs="Times New Roman"/>
          <w:noProof w:val="0"/>
          <w:sz w:val="24"/>
          <w:szCs w:val="24"/>
        </w:rPr>
        <w:t>Cetingrad</w:t>
      </w:r>
      <w:r w:rsidRPr="00545D34">
        <w:rPr>
          <w:rFonts w:ascii="Times New Roman" w:eastAsia="Times New Roman" w:hAnsi="Times New Roman" w:cs="Times New Roman"/>
          <w:noProof w:val="0"/>
          <w:sz w:val="24"/>
          <w:szCs w:val="24"/>
        </w:rPr>
        <w:t>, te osigurati održivi i ravnomjerni razvoj Općine u skladu s načelima javne odgovornosti i transparentnosti.</w:t>
      </w:r>
    </w:p>
    <w:p w14:paraId="08CDFD63" w14:textId="77777777" w:rsidR="00AD7EF9" w:rsidRPr="00545D34" w:rsidRDefault="00AD7EF9" w:rsidP="00AD7EF9">
      <w:pPr>
        <w:spacing w:after="0" w:line="276" w:lineRule="auto"/>
        <w:jc w:val="both"/>
        <w:rPr>
          <w:rFonts w:ascii="Times New Roman" w:eastAsia="Times New Roman" w:hAnsi="Times New Roman" w:cs="Times New Roman"/>
          <w:noProof w:val="0"/>
          <w:sz w:val="24"/>
          <w:szCs w:val="24"/>
        </w:rPr>
      </w:pPr>
    </w:p>
    <w:p w14:paraId="5E0AC276" w14:textId="4282AE3D" w:rsidR="00AD7EF9" w:rsidRPr="00545D34" w:rsidRDefault="00AD7EF9" w:rsidP="00AD7EF9">
      <w:pPr>
        <w:rPr>
          <w:rFonts w:ascii="Times New Roman" w:hAnsi="Times New Roman" w:cs="Times New Roman"/>
          <w:sz w:val="24"/>
          <w:szCs w:val="24"/>
        </w:rPr>
      </w:pPr>
      <w:r w:rsidRPr="00545D34">
        <w:rPr>
          <w:rFonts w:ascii="Times New Roman" w:eastAsia="Times New Roman" w:hAnsi="Times New Roman" w:cs="Times New Roman"/>
          <w:noProof w:val="0"/>
          <w:sz w:val="24"/>
          <w:szCs w:val="24"/>
        </w:rPr>
        <w:t>S vjerom da će provedba planiranih mjera doprinijeti daljnjem razvoju i napretku Općine</w:t>
      </w:r>
      <w:r w:rsidR="0065418E" w:rsidRPr="00545D34">
        <w:rPr>
          <w:rFonts w:ascii="Times New Roman" w:eastAsia="Times New Roman" w:hAnsi="Times New Roman" w:cs="Times New Roman"/>
          <w:noProof w:val="0"/>
          <w:sz w:val="24"/>
          <w:szCs w:val="24"/>
        </w:rPr>
        <w:t xml:space="preserve"> </w:t>
      </w:r>
      <w:r w:rsidR="00396241" w:rsidRPr="00545D34">
        <w:rPr>
          <w:rFonts w:ascii="Times New Roman" w:eastAsia="Times New Roman" w:hAnsi="Times New Roman" w:cs="Times New Roman"/>
          <w:noProof w:val="0"/>
          <w:sz w:val="24"/>
          <w:szCs w:val="24"/>
        </w:rPr>
        <w:t>Cetingrad</w:t>
      </w:r>
      <w:r w:rsidRPr="00545D34">
        <w:rPr>
          <w:rFonts w:ascii="Times New Roman" w:eastAsia="Times New Roman" w:hAnsi="Times New Roman" w:cs="Times New Roman"/>
          <w:noProof w:val="0"/>
          <w:sz w:val="24"/>
          <w:szCs w:val="24"/>
        </w:rPr>
        <w:t>, zahvaljujem svim sudionicima koji su pridonijeli izradi i provedbi ovog dokumenta</w:t>
      </w:r>
    </w:p>
    <w:p w14:paraId="4157C6D1" w14:textId="57D3B0C2" w:rsidR="0065418E" w:rsidRPr="0077355D" w:rsidRDefault="0065418E" w:rsidP="0077355D">
      <w:pPr>
        <w:pStyle w:val="Odlomakpopisa"/>
        <w:jc w:val="right"/>
        <w:rPr>
          <w:rFonts w:ascii="Times New Roman" w:hAnsi="Times New Roman" w:cs="Times New Roman"/>
          <w:sz w:val="24"/>
          <w:szCs w:val="24"/>
        </w:rPr>
      </w:pPr>
      <w:r w:rsidRPr="00545D34">
        <w:rPr>
          <w:rFonts w:ascii="Times New Roman" w:hAnsi="Times New Roman" w:cs="Times New Roman"/>
          <w:sz w:val="24"/>
          <w:szCs w:val="24"/>
        </w:rPr>
        <w:t>Općinski načelnik</w:t>
      </w:r>
    </w:p>
    <w:p w14:paraId="613D28D5" w14:textId="092373B2" w:rsidR="00940D75" w:rsidRPr="00545D34" w:rsidRDefault="00940D75" w:rsidP="0077355D">
      <w:pPr>
        <w:pStyle w:val="Naslov1"/>
        <w:numPr>
          <w:ilvl w:val="0"/>
          <w:numId w:val="1"/>
        </w:numPr>
        <w:rPr>
          <w:rFonts w:ascii="Times New Roman" w:hAnsi="Times New Roman" w:cs="Times New Roman"/>
        </w:rPr>
      </w:pPr>
      <w:bookmarkStart w:id="1" w:name="_Toc214439793"/>
      <w:r w:rsidRPr="00545D34">
        <w:rPr>
          <w:rFonts w:ascii="Times New Roman" w:hAnsi="Times New Roman" w:cs="Times New Roman"/>
        </w:rPr>
        <w:lastRenderedPageBreak/>
        <w:t>UVOD</w:t>
      </w:r>
      <w:bookmarkEnd w:id="1"/>
    </w:p>
    <w:p w14:paraId="301A3587" w14:textId="488B2386" w:rsidR="00940D75" w:rsidRPr="00545D34" w:rsidRDefault="00940D75" w:rsidP="00940D75">
      <w:pPr>
        <w:rPr>
          <w:rFonts w:ascii="Times New Roman" w:hAnsi="Times New Roman" w:cs="Times New Roman"/>
        </w:rPr>
      </w:pPr>
    </w:p>
    <w:p w14:paraId="65FF3E5D" w14:textId="4B346349" w:rsidR="00261798" w:rsidRPr="00545D34" w:rsidRDefault="00261798" w:rsidP="00261798">
      <w:pPr>
        <w:spacing w:after="20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 xml:space="preserve">Godišnji plan rada općinskih upravnih tijela Općine </w:t>
      </w:r>
      <w:r w:rsidR="00396241" w:rsidRPr="00545D34">
        <w:rPr>
          <w:rFonts w:ascii="Times New Roman" w:eastAsia="Times New Roman" w:hAnsi="Times New Roman" w:cs="Times New Roman"/>
          <w:noProof w:val="0"/>
          <w:sz w:val="24"/>
          <w:szCs w:val="24"/>
        </w:rPr>
        <w:t>Cetingrad</w:t>
      </w:r>
      <w:r w:rsidRPr="00545D34">
        <w:rPr>
          <w:rFonts w:ascii="Times New Roman" w:eastAsia="Times New Roman" w:hAnsi="Times New Roman" w:cs="Times New Roman"/>
          <w:noProof w:val="0"/>
          <w:sz w:val="24"/>
          <w:szCs w:val="24"/>
        </w:rPr>
        <w:t xml:space="preserve"> za 2026. godinu predstavlja jednogodišnji provedbeno-operativni akt kojim se utvrđuju operativni ciljevi i aktivnosti za 2026. godinu, u skladu s mjerama iz Provedbenog programa Općine </w:t>
      </w:r>
      <w:r w:rsidR="00396241" w:rsidRPr="00545D34">
        <w:rPr>
          <w:rFonts w:ascii="Times New Roman" w:eastAsia="Times New Roman" w:hAnsi="Times New Roman" w:cs="Times New Roman"/>
          <w:noProof w:val="0"/>
          <w:sz w:val="24"/>
          <w:szCs w:val="24"/>
        </w:rPr>
        <w:t>Cetingrad</w:t>
      </w:r>
      <w:r w:rsidRPr="00545D34">
        <w:rPr>
          <w:rFonts w:ascii="Times New Roman" w:eastAsia="Times New Roman" w:hAnsi="Times New Roman" w:cs="Times New Roman"/>
          <w:noProof w:val="0"/>
          <w:sz w:val="24"/>
          <w:szCs w:val="24"/>
        </w:rPr>
        <w:t xml:space="preserve"> za razdoblje 2025.–2029., aktivnostima i projektima iz posebnog dijela Proračuna Općine za 2026. godinu, te propisima o unutarnjem ustrojstvu i organizaciji općinske uprave.</w:t>
      </w:r>
    </w:p>
    <w:p w14:paraId="0C086369" w14:textId="71709DC8" w:rsidR="00261798" w:rsidRPr="00545D34" w:rsidRDefault="00261798" w:rsidP="00261798">
      <w:pPr>
        <w:spacing w:after="20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Ovaj dokument izrađen je sukladno odredbama Zakona o sustavu strateškog planiranja i upravljanja razvojem Republike Hrvatske („Narodne novine“, br. 123/17, 151/22), Zakona o proračunu („Narodne novine“, br. 144/21) i Upute Ministarstva pravosuđa, uprave i digitalne transformacije iz studenoga 2024. godine. Plan ujedno osigurava provedbu načela dobrog financijskog upravljanja – ekonomičnosti, učinkovitosti i djelotvornosti – te omogućuje povezivanje strateških ciljeva s proračunskim planiranjem i sustavom upravljanja kvalitetom.</w:t>
      </w:r>
    </w:p>
    <w:p w14:paraId="1E68DEC2" w14:textId="77777777" w:rsidR="00261798" w:rsidRPr="00545D34" w:rsidRDefault="00261798" w:rsidP="00261798">
      <w:pPr>
        <w:spacing w:after="20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Godišnji plan rada donosi se s ciljem osiguranja operativne provedbe Provedbenog programa na godišnjoj razini, kroz jasno definirane mjere, operativne ciljeve, pokazatelje rezultata i izvore financiranja. Njegova je svrha omogućiti transparentno upravljanje procesima, učinkovitu raspodjelu resursa i kontinuirano praćenje učinaka rada općinskih upravnih tijela.</w:t>
      </w:r>
    </w:p>
    <w:p w14:paraId="24636B45" w14:textId="13B1188B" w:rsidR="00261798" w:rsidRPr="00545D34" w:rsidRDefault="00261798" w:rsidP="00261798">
      <w:pPr>
        <w:spacing w:after="20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 xml:space="preserve">Plan se temelji na načelima javne odgovornosti, transparentnosti, uključivosti građana i digitalne transformacije uprave, a istodobno predstavlja i ključni alat za praćenje provedbe javnih politika na razini lokalne samouprave. Kroz planirane aktivnosti nastoji se osigurati usklađeno djelovanje svih organizacijskih jedinica Općine, učinkovita provedba razvojnih prioriteta te podizanje kvalitete javnih usluga i života građana Općine </w:t>
      </w:r>
      <w:r w:rsidR="00396241" w:rsidRPr="00545D34">
        <w:rPr>
          <w:rFonts w:ascii="Times New Roman" w:eastAsia="Times New Roman" w:hAnsi="Times New Roman" w:cs="Times New Roman"/>
          <w:noProof w:val="0"/>
          <w:sz w:val="24"/>
          <w:szCs w:val="24"/>
        </w:rPr>
        <w:t>Cetingrad</w:t>
      </w:r>
      <w:r w:rsidRPr="00545D34">
        <w:rPr>
          <w:rFonts w:ascii="Times New Roman" w:eastAsia="Times New Roman" w:hAnsi="Times New Roman" w:cs="Times New Roman"/>
          <w:noProof w:val="0"/>
          <w:sz w:val="24"/>
          <w:szCs w:val="24"/>
        </w:rPr>
        <w:t>. Operativni ciljevi i opće smjernice za 2026. godinu obuhvaćaju:</w:t>
      </w:r>
    </w:p>
    <w:p w14:paraId="61BCA02D" w14:textId="0BE653E0"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 xml:space="preserve">Učinkovitu provedbu mjera iz Provedbenog programa Općine </w:t>
      </w:r>
      <w:r w:rsidR="00396241" w:rsidRPr="00545D34">
        <w:rPr>
          <w:rFonts w:ascii="Times New Roman" w:eastAsia="Times New Roman" w:hAnsi="Times New Roman" w:cs="Times New Roman"/>
          <w:noProof w:val="0"/>
          <w:sz w:val="24"/>
          <w:szCs w:val="24"/>
        </w:rPr>
        <w:t>Cetingrad</w:t>
      </w:r>
      <w:r w:rsidRPr="00545D34">
        <w:rPr>
          <w:rFonts w:ascii="Times New Roman" w:eastAsia="Times New Roman" w:hAnsi="Times New Roman" w:cs="Times New Roman"/>
          <w:noProof w:val="0"/>
          <w:sz w:val="24"/>
          <w:szCs w:val="24"/>
        </w:rPr>
        <w:t xml:space="preserve"> 2025.–2029., s naglaskom na postizanje konkretnih i mjerljivih rezultata kroz godišnje aktivnosti i projekte.</w:t>
      </w:r>
    </w:p>
    <w:p w14:paraId="1C59C347" w14:textId="77777777"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Povezivanje planiranih aktivnosti s proračunskim stavkama i osiguranje racionalnog korištenja proračunskih sredstava u skladu s načelima dobrog financijskog upravljanja.</w:t>
      </w:r>
    </w:p>
    <w:p w14:paraId="3AA547F8" w14:textId="77777777"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Jačanje kapaciteta općinske uprave putem digitalizacije procesa, stručnog usavršavanja zaposlenika i unaprjeđenja sustava upravljanja kvalitetom.</w:t>
      </w:r>
    </w:p>
    <w:p w14:paraId="71C6D260" w14:textId="77777777"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Razvoj prometne i komunalne infrastrukture s ciljem povećanja sigurnosti i kvalitete života stanovnika te osiguranja održivog prostornog razvoja.</w:t>
      </w:r>
    </w:p>
    <w:p w14:paraId="7381B28B" w14:textId="77777777"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Odgovorno upravljanje okolišem i prirodom, uz promicanje energetske učinkovitosti, održivog gospodarenja otpadom i zaštite prirodnih resursa.</w:t>
      </w:r>
    </w:p>
    <w:p w14:paraId="51AB807F" w14:textId="77777777"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Poboljšanje sustava socijalne i zdravstvene zaštite, osobito kroz programe pomoći starijima, ranjivim skupinama i poticanje zdravstvenih preventivnih aktivnosti.</w:t>
      </w:r>
    </w:p>
    <w:p w14:paraId="3B6D67AC" w14:textId="77777777"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lastRenderedPageBreak/>
        <w:t>Ulaganja u sustav predškolskog i školskog odgoja i obrazovanja, s naglaskom na kvalitetu obrazovnih programa i infrastrukturne uvjete.</w:t>
      </w:r>
    </w:p>
    <w:p w14:paraId="6F2EFBA9" w14:textId="77777777"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Poticanje kulturnog i sportskog života zajednice kroz podršku udrugama, manifestacijama i razvoju sportske infrastrukture.</w:t>
      </w:r>
    </w:p>
    <w:p w14:paraId="78797BDA" w14:textId="77777777"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Razvoj gospodarstva i poduzetništva putem ulaganja u poslovnu infrastrukturu, potpora lokalnim poduzetnicima i poticanja ruralnog razvoja.</w:t>
      </w:r>
    </w:p>
    <w:p w14:paraId="679144F7" w14:textId="77777777"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Jačanje sustava civilne zaštite i spašavanja, radi osiguravanja pripravnosti i učinkovitog odgovora na krizne situacije.</w:t>
      </w:r>
    </w:p>
    <w:p w14:paraId="4B0FB1CA" w14:textId="77777777" w:rsidR="002A0FAA" w:rsidRPr="00545D34" w:rsidRDefault="002A0FAA" w:rsidP="0077355D">
      <w:pPr>
        <w:numPr>
          <w:ilvl w:val="0"/>
          <w:numId w:val="2"/>
        </w:numPr>
        <w:spacing w:after="0" w:line="276" w:lineRule="auto"/>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Unaprjeđenje suradnje s građanima, mjesnim odborima i drugim dionicima, s ciljem transparentnog upravljanja i participativnog donošenja odluka.</w:t>
      </w:r>
    </w:p>
    <w:p w14:paraId="0927E82D" w14:textId="4F6C7812" w:rsidR="002A0FAA" w:rsidRPr="00545D34" w:rsidRDefault="002A0FAA" w:rsidP="00261798">
      <w:pPr>
        <w:spacing w:after="200" w:line="276" w:lineRule="auto"/>
        <w:jc w:val="both"/>
        <w:rPr>
          <w:rFonts w:ascii="Times New Roman" w:eastAsia="Times New Roman" w:hAnsi="Times New Roman" w:cs="Times New Roman"/>
          <w:noProof w:val="0"/>
          <w:sz w:val="24"/>
          <w:szCs w:val="24"/>
        </w:rPr>
      </w:pPr>
    </w:p>
    <w:p w14:paraId="0F4734A4" w14:textId="4A181B38" w:rsidR="002A0FAA" w:rsidRPr="00545D34" w:rsidRDefault="002A0FAA" w:rsidP="0077355D">
      <w:pPr>
        <w:pStyle w:val="Naslov2"/>
        <w:numPr>
          <w:ilvl w:val="1"/>
          <w:numId w:val="1"/>
        </w:numPr>
        <w:rPr>
          <w:rFonts w:ascii="Times New Roman" w:eastAsia="Times New Roman" w:hAnsi="Times New Roman" w:cs="Times New Roman"/>
        </w:rPr>
      </w:pPr>
      <w:bookmarkStart w:id="2" w:name="_Toc214439794"/>
      <w:r w:rsidRPr="00545D34">
        <w:rPr>
          <w:rFonts w:ascii="Times New Roman" w:eastAsia="Times New Roman" w:hAnsi="Times New Roman" w:cs="Times New Roman"/>
        </w:rPr>
        <w:t>DJELOKRUG</w:t>
      </w:r>
      <w:r w:rsidR="00EE29CB" w:rsidRPr="00545D34">
        <w:rPr>
          <w:rFonts w:ascii="Times New Roman" w:eastAsia="Times New Roman" w:hAnsi="Times New Roman" w:cs="Times New Roman"/>
        </w:rPr>
        <w:t xml:space="preserve"> RADA</w:t>
      </w:r>
      <w:bookmarkEnd w:id="2"/>
    </w:p>
    <w:p w14:paraId="5DABFEF0" w14:textId="25799ABE" w:rsidR="002A0FAA" w:rsidRPr="00545D34" w:rsidRDefault="002A0FAA" w:rsidP="002A0FAA">
      <w:pPr>
        <w:rPr>
          <w:rFonts w:ascii="Times New Roman" w:hAnsi="Times New Roman" w:cs="Times New Roman"/>
        </w:rPr>
      </w:pPr>
    </w:p>
    <w:p w14:paraId="6B698908" w14:textId="77777777" w:rsidR="00396241" w:rsidRPr="00545D34" w:rsidRDefault="00396241" w:rsidP="00396241">
      <w:pPr>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Općina Cetingrad u okviru svog samoupravnog djelokruga obavlja poslove lokalnog značaja kojima se neposredno ostvaruju prava građana, a koji nisu Ustavom ili zakonom dodijeljeni državnim tijelima, i to osobito poslove koji se odnose na:</w:t>
      </w:r>
    </w:p>
    <w:p w14:paraId="4ABAF676"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uređenje naselja i stanovanje,</w:t>
      </w:r>
    </w:p>
    <w:p w14:paraId="018DDEC5"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prostorno i urbanističko planiranje,</w:t>
      </w:r>
    </w:p>
    <w:p w14:paraId="3AA7CD23"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komunalno gospodarstvo,</w:t>
      </w:r>
    </w:p>
    <w:p w14:paraId="52757994"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brigu o djeci,</w:t>
      </w:r>
    </w:p>
    <w:p w14:paraId="7FC5FB1A"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socijalnu skrb,</w:t>
      </w:r>
    </w:p>
    <w:p w14:paraId="693F1A91"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primarnu zdravstvenu zaštitu,</w:t>
      </w:r>
    </w:p>
    <w:p w14:paraId="34EB0BE9"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odgoj i osnovno obrazovanje,</w:t>
      </w:r>
    </w:p>
    <w:p w14:paraId="3834BE50"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kulturu, tjelesnu kulturu i sport,</w:t>
      </w:r>
    </w:p>
    <w:p w14:paraId="5A75E6A4"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zaštitu potrošača,</w:t>
      </w:r>
    </w:p>
    <w:p w14:paraId="781E0AC6"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zaštitu i unapređenje prirodnog okoliša,</w:t>
      </w:r>
    </w:p>
    <w:p w14:paraId="33904F08"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protupožarnu i civilnu zaštitu,</w:t>
      </w:r>
    </w:p>
    <w:p w14:paraId="4234BE8C"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promet na svom području,</w:t>
      </w:r>
    </w:p>
    <w:p w14:paraId="7C7ED620"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održavanje nerazvrstanih cesta te</w:t>
      </w:r>
    </w:p>
    <w:p w14:paraId="28E97E97" w14:textId="77777777" w:rsidR="00396241" w:rsidRPr="00545D34" w:rsidRDefault="00396241" w:rsidP="0077355D">
      <w:pPr>
        <w:numPr>
          <w:ilvl w:val="0"/>
          <w:numId w:val="10"/>
        </w:numPr>
        <w:ind w:left="714" w:hanging="357"/>
        <w:contextualSpacing/>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ostale poslove sukladno posebnim zakonima.</w:t>
      </w:r>
    </w:p>
    <w:p w14:paraId="20AA2F2A" w14:textId="77777777" w:rsidR="00396241" w:rsidRPr="00545D34" w:rsidRDefault="00396241" w:rsidP="00396241">
      <w:pPr>
        <w:contextualSpacing/>
        <w:jc w:val="both"/>
        <w:rPr>
          <w:rFonts w:ascii="Times New Roman" w:hAnsi="Times New Roman" w:cs="Times New Roman"/>
          <w:sz w:val="24"/>
          <w:szCs w:val="24"/>
          <w:lang w:val="en-GB"/>
        </w:rPr>
      </w:pPr>
    </w:p>
    <w:p w14:paraId="3BE01C99" w14:textId="77777777" w:rsidR="00396241" w:rsidRPr="00545D34" w:rsidRDefault="00396241" w:rsidP="00396241">
      <w:pPr>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Općina Cetingrad obavlja poslove iz samoupravnog djelokruga sukladno posebnim zakonima kojima se uređuju pojedine djelatnosti. Poslovi iz samoupravnog djelokruga detaljnije se uređuju odlukama Općinskog vijeća i Općinskog načelnika u skladu sa zakonom i Statutom Općine Cetingrad.</w:t>
      </w:r>
    </w:p>
    <w:p w14:paraId="329FBF0E" w14:textId="35713DF3" w:rsidR="00EA7C00" w:rsidRPr="00545D34" w:rsidRDefault="00EA7C00" w:rsidP="002A0FAA">
      <w:pPr>
        <w:rPr>
          <w:rFonts w:ascii="Times New Roman" w:hAnsi="Times New Roman" w:cs="Times New Roman"/>
        </w:rPr>
      </w:pPr>
    </w:p>
    <w:p w14:paraId="54626027" w14:textId="5D0F9FF1" w:rsidR="00EA7C00" w:rsidRPr="00545D34" w:rsidRDefault="00EA7C00" w:rsidP="002A0FAA">
      <w:pPr>
        <w:rPr>
          <w:rFonts w:ascii="Times New Roman" w:hAnsi="Times New Roman" w:cs="Times New Roman"/>
        </w:rPr>
      </w:pPr>
    </w:p>
    <w:p w14:paraId="26A4EB5B" w14:textId="25A45AF4" w:rsidR="00EA7C00" w:rsidRPr="00545D34" w:rsidRDefault="00EA7C00" w:rsidP="002A0FAA">
      <w:pPr>
        <w:rPr>
          <w:rFonts w:ascii="Times New Roman" w:eastAsia="Times New Roman" w:hAnsi="Times New Roman" w:cs="Times New Roman"/>
          <w:noProof w:val="0"/>
          <w:sz w:val="24"/>
          <w:szCs w:val="24"/>
          <w:lang w:eastAsia="hr-HR"/>
        </w:rPr>
      </w:pPr>
    </w:p>
    <w:p w14:paraId="4DADF532" w14:textId="77777777" w:rsidR="00EA7C00" w:rsidRPr="00545D34" w:rsidRDefault="00EA7C00" w:rsidP="002A0FAA">
      <w:pPr>
        <w:rPr>
          <w:rFonts w:ascii="Times New Roman" w:eastAsia="Times New Roman" w:hAnsi="Times New Roman" w:cs="Times New Roman"/>
          <w:noProof w:val="0"/>
          <w:sz w:val="24"/>
          <w:szCs w:val="24"/>
          <w:lang w:eastAsia="hr-HR"/>
        </w:rPr>
      </w:pPr>
    </w:p>
    <w:p w14:paraId="52C574B5" w14:textId="1FE5CB1E" w:rsidR="00EA7C00" w:rsidRPr="00545D34" w:rsidRDefault="00EA7C00" w:rsidP="002A0FAA">
      <w:pPr>
        <w:rPr>
          <w:rFonts w:ascii="Times New Roman" w:hAnsi="Times New Roman" w:cs="Times New Roman"/>
        </w:rPr>
      </w:pPr>
      <w:r w:rsidRPr="00545D34">
        <w:rPr>
          <w:rFonts w:ascii="Times New Roman" w:eastAsia="Times New Roman" w:hAnsi="Times New Roman" w:cs="Times New Roman"/>
          <w:sz w:val="24"/>
          <w:szCs w:val="24"/>
          <w:lang w:eastAsia="hr-HR"/>
        </w:rPr>
        <w:drawing>
          <wp:inline distT="0" distB="0" distL="0" distR="0" wp14:anchorId="527A14FD" wp14:editId="50CEF289">
            <wp:extent cx="5972810" cy="261747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2810" cy="2617470"/>
                    </a:xfrm>
                    <a:prstGeom prst="rect">
                      <a:avLst/>
                    </a:prstGeom>
                  </pic:spPr>
                </pic:pic>
              </a:graphicData>
            </a:graphic>
          </wp:inline>
        </w:drawing>
      </w:r>
    </w:p>
    <w:p w14:paraId="6AD10D5B" w14:textId="77777777" w:rsidR="00EA7C00" w:rsidRPr="00545D34" w:rsidRDefault="00EA7C00" w:rsidP="002A0FAA">
      <w:pPr>
        <w:rPr>
          <w:rFonts w:ascii="Times New Roman" w:hAnsi="Times New Roman" w:cs="Times New Roman"/>
        </w:rPr>
      </w:pPr>
    </w:p>
    <w:p w14:paraId="0861E35E" w14:textId="5192093F" w:rsidR="00261798" w:rsidRPr="00545D34" w:rsidRDefault="00EE29CB" w:rsidP="0077355D">
      <w:pPr>
        <w:pStyle w:val="Naslov2"/>
        <w:numPr>
          <w:ilvl w:val="1"/>
          <w:numId w:val="1"/>
        </w:numPr>
        <w:rPr>
          <w:rFonts w:ascii="Times New Roman" w:eastAsia="Times New Roman" w:hAnsi="Times New Roman" w:cs="Times New Roman"/>
        </w:rPr>
      </w:pPr>
      <w:bookmarkStart w:id="3" w:name="_Toc214439795"/>
      <w:r w:rsidRPr="00545D34">
        <w:rPr>
          <w:rFonts w:ascii="Times New Roman" w:eastAsia="Times New Roman" w:hAnsi="Times New Roman" w:cs="Times New Roman"/>
        </w:rPr>
        <w:t>MISIJA</w:t>
      </w:r>
      <w:bookmarkEnd w:id="3"/>
    </w:p>
    <w:p w14:paraId="6A799FC2" w14:textId="1463EEDE" w:rsidR="00EE29CB" w:rsidRPr="00545D34" w:rsidRDefault="00EE29CB" w:rsidP="00EE29CB">
      <w:pPr>
        <w:rPr>
          <w:rFonts w:ascii="Times New Roman" w:hAnsi="Times New Roman" w:cs="Times New Roman"/>
        </w:rPr>
      </w:pPr>
    </w:p>
    <w:p w14:paraId="1B7D8C9E" w14:textId="05117C34" w:rsidR="00396241" w:rsidRPr="00545D34" w:rsidRDefault="00396241" w:rsidP="00396241">
      <w:pPr>
        <w:spacing w:before="100" w:beforeAutospacing="1" w:after="100" w:afterAutospacing="1" w:line="240" w:lineRule="auto"/>
        <w:jc w:val="both"/>
        <w:rPr>
          <w:rFonts w:ascii="Times New Roman" w:eastAsia="Times New Roman" w:hAnsi="Times New Roman" w:cs="Times New Roman"/>
          <w:sz w:val="24"/>
          <w:szCs w:val="24"/>
        </w:rPr>
      </w:pPr>
      <w:r w:rsidRPr="00545D34">
        <w:rPr>
          <w:rFonts w:ascii="Times New Roman" w:eastAsia="Times New Roman" w:hAnsi="Times New Roman" w:cs="Times New Roman"/>
          <w:sz w:val="24"/>
          <w:szCs w:val="24"/>
        </w:rPr>
        <w:t xml:space="preserve">Misija Strateškog razvojnog programa Općine Cetingrad vezana je uz provedbu i realizaciju aktivnosti, odgovornim i transparentnim upravljanjem javnim dobrima s ciljem postizanja visoke kvalitete života i rada. </w:t>
      </w:r>
    </w:p>
    <w:p w14:paraId="3A883B4D" w14:textId="58FBA179" w:rsidR="00396241" w:rsidRPr="00545D34" w:rsidRDefault="00396241" w:rsidP="00396241">
      <w:pPr>
        <w:spacing w:before="100" w:beforeAutospacing="1" w:after="100" w:afterAutospacing="1" w:line="240" w:lineRule="auto"/>
        <w:jc w:val="both"/>
        <w:rPr>
          <w:rFonts w:ascii="Times New Roman" w:eastAsia="Times New Roman" w:hAnsi="Times New Roman" w:cs="Times New Roman"/>
          <w:sz w:val="24"/>
          <w:szCs w:val="24"/>
        </w:rPr>
      </w:pPr>
      <w:r w:rsidRPr="00545D34">
        <w:rPr>
          <w:rFonts w:ascii="Times New Roman" w:eastAsia="Times New Roman" w:hAnsi="Times New Roman" w:cs="Times New Roman"/>
          <w:sz w:val="24"/>
          <w:szCs w:val="24"/>
        </w:rPr>
        <w:t>Razvojna misija Općine Cetingrad usmjerena je na stvaranje uvjeta za kvalitetan i održiv život svih stanovnika kroz odgovorno upravljanje resursima, kontinuirano unaprjeđenje komunalne i prometne infrastrukture te očuvanje kulturne i prirodne baštine. Poseban naglasak stavlja se na obnovu i valorizaciju Starog grada Cetina kao simbola identiteta zajednice, razvoj poljoprivrede i poduzetništva temeljenog na lokalnim potencijalima te promociju turizma kao važnog pokretača gospodarskog razvoja.</w:t>
      </w:r>
    </w:p>
    <w:p w14:paraId="1757D1C4" w14:textId="2ED02DBF" w:rsidR="00396241" w:rsidRPr="00545D34" w:rsidRDefault="00396241" w:rsidP="00396241">
      <w:pPr>
        <w:spacing w:before="100" w:beforeAutospacing="1" w:after="100" w:afterAutospacing="1" w:line="240" w:lineRule="auto"/>
        <w:jc w:val="both"/>
        <w:rPr>
          <w:rFonts w:ascii="Times New Roman" w:eastAsia="Times New Roman" w:hAnsi="Times New Roman" w:cs="Times New Roman"/>
          <w:sz w:val="24"/>
          <w:szCs w:val="24"/>
        </w:rPr>
      </w:pPr>
      <w:r w:rsidRPr="00545D34">
        <w:rPr>
          <w:rFonts w:ascii="Times New Roman" w:eastAsia="Times New Roman" w:hAnsi="Times New Roman" w:cs="Times New Roman"/>
          <w:sz w:val="24"/>
          <w:szCs w:val="24"/>
        </w:rPr>
        <w:t>Općina Cetingrad predana je osiguravanju dostupnih i kvalitetnih javnih, obrazovnih i socijalnih usluga, uključujući potporu vrtiću, školi, mladima, obiteljima i starijim osobama, čime se jača socijalna osjetljivost i solidarnost zajednice. Ulaganjima u vatrogastvo, civilnu zaštitu i zdravstvene programe nastoji se povećati sigurnost i otpornost stanovništva, dok se istodobno potiče održivo gospodarenje prirodnim resursima i zaštita okoliša.</w:t>
      </w:r>
    </w:p>
    <w:p w14:paraId="2C36FE1A" w14:textId="589ADFB5" w:rsidR="00396241" w:rsidRPr="008E3403" w:rsidRDefault="00396241" w:rsidP="008E3403">
      <w:pPr>
        <w:spacing w:before="100" w:beforeAutospacing="1" w:after="100" w:afterAutospacing="1" w:line="240" w:lineRule="auto"/>
        <w:jc w:val="both"/>
        <w:rPr>
          <w:rFonts w:ascii="Times New Roman" w:eastAsia="Times New Roman" w:hAnsi="Times New Roman" w:cs="Times New Roman"/>
          <w:sz w:val="24"/>
          <w:szCs w:val="24"/>
        </w:rPr>
      </w:pPr>
      <w:r w:rsidRPr="00545D34">
        <w:rPr>
          <w:rFonts w:ascii="Times New Roman" w:eastAsia="Times New Roman" w:hAnsi="Times New Roman" w:cs="Times New Roman"/>
          <w:sz w:val="24"/>
          <w:szCs w:val="24"/>
        </w:rPr>
        <w:t>Razvojna misija Općine temelji se na načelima održivosti, ravnomjernog razvoja svih naselja i partnerske suradnje javnog, poslovnog i civilnog sektora, s ciljem da Cetingrad postane još sigurnije, uređenije i prosperitetnije mjesto za život sadašnjih i budućih generacija.</w:t>
      </w:r>
      <w:r w:rsidRPr="00545D34">
        <w:rPr>
          <w:rFonts w:ascii="Times New Roman" w:eastAsia="Times New Roman" w:hAnsi="Times New Roman" w:cs="Times New Roman"/>
          <w:sz w:val="24"/>
          <w:szCs w:val="24"/>
        </w:rPr>
        <w:br/>
        <w:t>Poseban strateški prioritet predstavlja smanjenje demografske depopulacije i stvaranje uvjeta za demografsku revitalizaciju kroz povratak i zadržavanje mladih obitelji, poticanje zapošljavanja, dostupnost javnih usluga te razvoj društvenih i gospodarskih sadržaja koji omogućuju dugoročni ostanak stanovništva.</w:t>
      </w:r>
    </w:p>
    <w:p w14:paraId="122179E2" w14:textId="3B59C99F" w:rsidR="00EE29CB" w:rsidRPr="00545D34" w:rsidRDefault="00EE29CB" w:rsidP="0077355D">
      <w:pPr>
        <w:pStyle w:val="Naslov2"/>
        <w:numPr>
          <w:ilvl w:val="1"/>
          <w:numId w:val="1"/>
        </w:numPr>
        <w:rPr>
          <w:rFonts w:ascii="Times New Roman" w:hAnsi="Times New Roman" w:cs="Times New Roman"/>
        </w:rPr>
      </w:pPr>
      <w:bookmarkStart w:id="4" w:name="_Toc214439796"/>
      <w:r w:rsidRPr="00545D34">
        <w:rPr>
          <w:rFonts w:ascii="Times New Roman" w:hAnsi="Times New Roman" w:cs="Times New Roman"/>
        </w:rPr>
        <w:lastRenderedPageBreak/>
        <w:t>VIZIJA</w:t>
      </w:r>
      <w:bookmarkEnd w:id="4"/>
    </w:p>
    <w:p w14:paraId="7E98A988" w14:textId="41ACBF44" w:rsidR="00EE29CB" w:rsidRPr="00545D34" w:rsidRDefault="00EE29CB" w:rsidP="00EE29CB">
      <w:pPr>
        <w:rPr>
          <w:rFonts w:ascii="Times New Roman" w:hAnsi="Times New Roman" w:cs="Times New Roman"/>
        </w:rPr>
      </w:pPr>
    </w:p>
    <w:p w14:paraId="042C526B" w14:textId="77777777" w:rsidR="00396241" w:rsidRPr="00545D34" w:rsidRDefault="00396241" w:rsidP="00396241">
      <w:pPr>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Općina Cetingrad će, u skladu sa zakonom, otvoreno i transparentno usmjeriti sva svoja znanja i resurse kako bi osigurala najkvalitetnije uvjete politike razvoja, gospodarenja i zaštite prostora, upravljanja komunalnom imovinom te zadovoljavanje potreba stanovništva u oblasti školstva, promicanja poduzetništva, kulture, sporta, turizma, životnog standarda i socijalne skrbi.</w:t>
      </w:r>
    </w:p>
    <w:p w14:paraId="33628107" w14:textId="1BBAF794" w:rsidR="00396241" w:rsidRPr="00545D34" w:rsidRDefault="00545D34" w:rsidP="00396241">
      <w:pPr>
        <w:jc w:val="both"/>
        <w:rPr>
          <w:rFonts w:ascii="Times New Roman" w:hAnsi="Times New Roman" w:cs="Times New Roman"/>
          <w:sz w:val="24"/>
          <w:szCs w:val="24"/>
          <w:lang w:val="en-GB"/>
        </w:rPr>
      </w:pPr>
      <w:r w:rsidRPr="00545D34">
        <w:rPr>
          <w:rFonts w:ascii="Times New Roman" w:hAnsi="Times New Roman" w:cs="Times New Roman"/>
          <w:lang w:eastAsia="hr-HR"/>
        </w:rPr>
        <mc:AlternateContent>
          <mc:Choice Requires="wps">
            <w:drawing>
              <wp:anchor distT="0" distB="0" distL="114300" distR="114300" simplePos="0" relativeHeight="251659264" behindDoc="0" locked="0" layoutInCell="1" allowOverlap="1" wp14:anchorId="599D1C65" wp14:editId="6EB8986B">
                <wp:simplePos x="0" y="0"/>
                <wp:positionH relativeFrom="margin">
                  <wp:align>center</wp:align>
                </wp:positionH>
                <wp:positionV relativeFrom="paragraph">
                  <wp:posOffset>1212850</wp:posOffset>
                </wp:positionV>
                <wp:extent cx="4094480" cy="891540"/>
                <wp:effectExtent l="0" t="0" r="20320" b="22860"/>
                <wp:wrapTopAndBottom/>
                <wp:docPr id="760174021" name="Rounded Rectangle 2"/>
                <wp:cNvGraphicFramePr/>
                <a:graphic xmlns:a="http://schemas.openxmlformats.org/drawingml/2006/main">
                  <a:graphicData uri="http://schemas.microsoft.com/office/word/2010/wordprocessingShape">
                    <wps:wsp>
                      <wps:cNvSpPr/>
                      <wps:spPr>
                        <a:xfrm>
                          <a:off x="0" y="0"/>
                          <a:ext cx="4094480" cy="891540"/>
                        </a:xfrm>
                        <a:prstGeom prst="roundRect">
                          <a:avLst/>
                        </a:prstGeom>
                        <a:gradFill flip="none" rotWithShape="1">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16200000" scaled="1"/>
                          <a:tileRect/>
                        </a:gra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0D7A5" w14:textId="77777777" w:rsidR="00396241" w:rsidRPr="00981C0E" w:rsidRDefault="00396241" w:rsidP="00396241">
                            <w:pPr>
                              <w:contextualSpacing/>
                              <w:jc w:val="center"/>
                              <w:rPr>
                                <w:rFonts w:ascii="Times New Roman" w:hAnsi="Times New Roman" w:cs="Times New Roman"/>
                                <w:b/>
                              </w:rPr>
                            </w:pPr>
                            <w:r w:rsidRPr="006A2372">
                              <w:rPr>
                                <w:rFonts w:ascii="Times New Roman" w:hAnsi="Times New Roman" w:cs="Times New Roman"/>
                                <w:b/>
                              </w:rPr>
                              <w:t>Sigurna i održiva općina s ravnomjernim razvojem svih naselja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D1C65" id="Rounded Rectangle 2" o:spid="_x0000_s1026" style="position:absolute;left:0;text-align:left;margin-left:0;margin-top:95.5pt;width:322.4pt;height:70.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z2/wIAAG4HAAAOAAAAZHJzL2Uyb0RvYy54bWysVd9P2zAQfp+0/8Hy+0jShQIVKapATJPY&#10;QMDEs+vYjSXH9my3affX72wnaccQk2AviX2+X/7uu/P5xbaVaMOsE1pVuDjKMWKK6lqoVYV/PF5/&#10;OsXIeaJqIrViFd4xhy/mHz+cd2bGJrrRsmYWgRPlZp2pcOO9mWWZow1riTvShik45Nq2xMPWrrLa&#10;kg68tzKb5Pk067StjdWUOQfSq3SI59E/54z6W84d80hWGHLz8Wvjdxm+2fyczFaWmEbQPg3yhixa&#10;IhQEHV1dEU/Q2oq/XLWCWu0090dUt5nmXFAW7wC3KfJnt3loiGHxLgCOMyNM7v+5pd83D+bOAgyd&#10;cTMHy3CLLbdt+EN+aBvB2o1gsa1HFIRlflaWp4AphbPTs+K4jGhme2tjnf/CdIvCosJWr1V9DxWJ&#10;QJHNjfMQFvQHvR6/+lpIibgUQAcFpMHIav8kfBPhAJIloB3YRwuHjAZE8iiOxGGX0qINgZITSpny&#10;yUKu22+6TvKT4zzvi++F8kk4nY5CR/yoWwTxcLfRf8x85Q4zCD7fn0VZgp/EyzdlUYQs3p/G5PNb&#10;0oBqrobCSKEQCWOgmEKnhpyQo0SyOpQw9p0XkgVCJBpAF8bSB0ilCl+npRhFI/J/VjbZHmhCCsE6&#10;2/M5rvxOsuT5nnEkamDw5F+McQ2pWQqXatsHC8MpcCxyQCpwGDxzoO3oO1Hu1Zx7/WDK4qQajV+t&#10;XsphtIiRtfKjcSuUti/dTEIfJGOe9AeQEjQBJb9dbkElLJe63t3Z0Hqx/52h1wLa+IY4f0cszEgo&#10;J8x9fwsfLnVXYd2vMGq0/fWSPOjD6IJTjDqYuRV2P9fEQofLrwpa+KwoYYggHzfl8ckENvbwZHl4&#10;otbtpYYeL4BXhsZl0PdyWHKr2yd4HhYhKhwRRSF2ham3w+bSp7cAHhjKFouoBoPZEH+jHgwdhk2Y&#10;UI/bJ2JNP8s8TMHvepjPZPZsmiXdUBqlF2uvuYgc3+PaQw9DPXKof4DCq3G4j1r7Z3L+GwAA//8D&#10;AFBLAwQUAAYACAAAACEAdPG/g98AAAAIAQAADwAAAGRycy9kb3ducmV2LnhtbEyPT0vDQBDF74Lf&#10;YRnBm92kCUXTbIoI/gEFaSvS4yS7TYLZ2bC7aeO3dzzpbWbe483vlZvZDuJkfOgdKUgXCQhDjdM9&#10;tQo+9o83tyBCRNI4ODIKvk2ATXV5UWKh3Zm25rSLreAQCgUq6GIcCylD0xmLYeFGQ6wdnbcYefWt&#10;1B7PHG4HuUySlbTYE3/ocDQPnWm+dpNVsNy+eAyfeZ3Zt/n1Wb4fnqb9Qanrq/l+DSKaOf6Z4Ref&#10;0aFiptpNpIMYFHCRyNe7lAeWV3nOTWoFWZbmIKtS/i9Q/QAAAP//AwBQSwECLQAUAAYACAAAACEA&#10;toM4kv4AAADhAQAAEwAAAAAAAAAAAAAAAAAAAAAAW0NvbnRlbnRfVHlwZXNdLnhtbFBLAQItABQA&#10;BgAIAAAAIQA4/SH/1gAAAJQBAAALAAAAAAAAAAAAAAAAAC8BAABfcmVscy8ucmVsc1BLAQItABQA&#10;BgAIAAAAIQATmtz2/wIAAG4HAAAOAAAAAAAAAAAAAAAAAC4CAABkcnMvZTJvRG9jLnhtbFBLAQIt&#10;ABQABgAIAAAAIQB08b+D3wAAAAgBAAAPAAAAAAAAAAAAAAAAAFkFAABkcnMvZG93bnJldi54bWxQ&#10;SwUGAAAAAAQABADzAAAAZQYAAAAA&#10;" fillcolor="#2e74b5 [2404]" strokecolor="#5b9bd5 [3204]" strokeweight="1pt">
                <v:fill color2="#2e74b5 [2404]" rotate="t" angle="180" colors="0 #93b1e1;.5 #beceeb;1 #e0e7f4" focus="100%" type="gradient"/>
                <v:stroke joinstyle="miter"/>
                <v:textbox>
                  <w:txbxContent>
                    <w:p w14:paraId="1EA0D7A5" w14:textId="77777777" w:rsidR="00396241" w:rsidRPr="00981C0E" w:rsidRDefault="00396241" w:rsidP="00396241">
                      <w:pPr>
                        <w:contextualSpacing/>
                        <w:jc w:val="center"/>
                        <w:rPr>
                          <w:rFonts w:ascii="Times New Roman" w:hAnsi="Times New Roman" w:cs="Times New Roman"/>
                          <w:b/>
                        </w:rPr>
                      </w:pPr>
                      <w:r w:rsidRPr="006A2372">
                        <w:rPr>
                          <w:rFonts w:ascii="Times New Roman" w:hAnsi="Times New Roman" w:cs="Times New Roman"/>
                          <w:b/>
                        </w:rPr>
                        <w:t>Sigurna i održiva općina s ravnomjernim razvojem svih naselja</w:t>
                      </w:r>
                    </w:p>
                  </w:txbxContent>
                </v:textbox>
                <w10:wrap type="topAndBottom" anchorx="margin"/>
              </v:roundrect>
            </w:pict>
          </mc:Fallback>
        </mc:AlternateContent>
      </w:r>
      <w:r w:rsidR="00396241" w:rsidRPr="00545D34">
        <w:rPr>
          <w:rFonts w:ascii="Times New Roman" w:hAnsi="Times New Roman" w:cs="Times New Roman"/>
          <w:sz w:val="24"/>
          <w:szCs w:val="24"/>
          <w:lang w:val="en-GB"/>
        </w:rPr>
        <w:t>Provodeći uvjete politike, uvažavat će se potrebe budućih naraštaja i održivost lokalne zajednice. Općina želi djelovanjem kroz prioritetne mjere i aktivnosti dugoročno pridonijeti razvoju područja te uspostaviti trajne temelje za uspješan razvoj, zasnovan na vlastitim snagama i mogućnostima. Putem društvenog i ljudskog potencijala omogućit će se zaštita i očuvanje prirodne i kulturne baštine te njezina valorizacija.</w:t>
      </w:r>
    </w:p>
    <w:p w14:paraId="61967842" w14:textId="0B7EFA78" w:rsidR="00545D34" w:rsidRDefault="00545D34" w:rsidP="00EE29CB">
      <w:pPr>
        <w:rPr>
          <w:rFonts w:ascii="Times New Roman" w:hAnsi="Times New Roman" w:cs="Times New Roman"/>
        </w:rPr>
      </w:pPr>
      <w:r w:rsidRPr="00545D34">
        <w:rPr>
          <w:rFonts w:ascii="Times New Roman" w:hAnsi="Times New Roman" w:cs="Times New Roman"/>
        </w:rPr>
        <mc:AlternateContent>
          <mc:Choice Requires="wps">
            <w:drawing>
              <wp:anchor distT="0" distB="0" distL="114300" distR="114300" simplePos="0" relativeHeight="251661312" behindDoc="0" locked="0" layoutInCell="1" allowOverlap="1" wp14:anchorId="6A0D5358" wp14:editId="50073BC7">
                <wp:simplePos x="0" y="0"/>
                <wp:positionH relativeFrom="margin">
                  <wp:posOffset>5187315</wp:posOffset>
                </wp:positionH>
                <wp:positionV relativeFrom="paragraph">
                  <wp:posOffset>295910</wp:posOffset>
                </wp:positionV>
                <wp:extent cx="519430" cy="609600"/>
                <wp:effectExtent l="19050" t="0" r="33020" b="19050"/>
                <wp:wrapNone/>
                <wp:docPr id="1066451295" name="Strelica: ševron 4"/>
                <wp:cNvGraphicFramePr/>
                <a:graphic xmlns:a="http://schemas.openxmlformats.org/drawingml/2006/main">
                  <a:graphicData uri="http://schemas.microsoft.com/office/word/2010/wordprocessingShape">
                    <wps:wsp>
                      <wps:cNvSpPr/>
                      <wps:spPr>
                        <a:xfrm flipH="1">
                          <a:off x="0" y="0"/>
                          <a:ext cx="519430" cy="609600"/>
                        </a:xfrm>
                        <a:prstGeom prst="chevron">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35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A5ED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Strelica: ševron 4" o:spid="_x0000_s1026" type="#_x0000_t55" style="position:absolute;margin-left:408.45pt;margin-top:23.3pt;width:40.9pt;height:48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M04QIAAOEGAAAOAAAAZHJzL2Uyb0RvYy54bWysVdtO3DAQfa/Uf7D8XrJZlm1ZkUUrEG0l&#10;CgioeDaOvbHkeFzbe+vXd2wnYUsRVVFfIns81zMzJyen21aTtXBegaloeTCiRBgOtTLLin6/v/jw&#10;iRIfmKmZBiMquhOens7fvzvZ2JkYQwO6Fo6gE+NnG1vRJgQ7KwrPG9EyfwBWGHyU4FoW8OqWRe3Y&#10;Br23uhiPRtNiA662DrjwHqXn+ZHOk38pBQ/XUnoRiK4o5hbS16XvY/wW8xM2WzpmG8W7NNgbsmiZ&#10;Mhh0cHXOAiMrp/5w1SruwIMMBxzaAqRUXKQasJpy9Kyau4ZZkWpBcLwdYPL/zy2/Wt/ZG4cwbKyf&#10;eTzGKrbStURqZb9gT1NdmCnZJth2A2xiGwhH4VF5PDlEcDk+TUfH01GCtchuojvrfPgsoCXxUFHs&#10;7dpBxoutL33A6Kjda3Uw1hdK65RERQ3ODiUOwoMKTUKlz2vp0T5ZeGIBgRmldNP8iDPtyJph5xnn&#10;woRcSVAmZOkUM+0mwLPwDeosLqO4L2FwlFJc+v1QR0kvSgat18JNJmiQB+5N4coY7h/KGx++JR42&#10;YsBUK0NYXOQyuorBiedMizqinzYnKC1ucclyB3GPUtcQq6dpSqew0yICpc2tkETVODXjvzXKN6wW&#10;XUti+BgRsxuwTrfkMHqWOC2D79zpQfP3rmQ3nX40FYknBuNXIc7Gg0WKDCYMxq0y4F6qTOP4dZGz&#10;fg9Shiai9Aj17sbFMU+L5i2/ULgwl8yHG+aQlhB/pNpwjR+pYVNR6E6UNOB+viSP+sgW+ErJBmmu&#10;ov7HijncJv3V4Locl5NJ5MV0mRx9HOPF7b887r+YVXsGuE8lDoLl6Rj1g+6P0kH7gIy8iFHxiRmO&#10;sXHlg+svZyHTL3I6F4tFUkMutCxcmjvL+8WObHC/fWDOdqwRkG6uoKdENnvGHFk39sPAYhVAqjSU&#10;T7h2eCOPpsHpOD8S9f49aT39mea/AAAA//8DAFBLAwQUAAYACAAAACEApKEv1NwAAAAKAQAADwAA&#10;AGRycy9kb3ducmV2LnhtbEyPwWrDMAxA74P+g1Fht9VpCV6SxSmjMNh13eiuju3EobEcYrfN9vXT&#10;TttR6PH0VO8XP7KrneMQUMJ2kwGzqIMZsJfw8f7yUACLSaFRY0Ar4ctG2Deru1pVJtzwzV6PqWck&#10;wVgpCS6lqeI8ame9ipswWaRdF2avEo1zz82sbiT3I99lmeBeDUgXnJrswVl9Pl68hFzn4rvFz1N5&#10;7l6HAy+1yzst5f16eX4CluyS/mD4zad0aKipDRc0kY0Siq0oCSWZEMAIKMriEVhLZL4TwJua/3+h&#10;+QEAAP//AwBQSwECLQAUAAYACAAAACEAtoM4kv4AAADhAQAAEwAAAAAAAAAAAAAAAAAAAAAAW0Nv&#10;bnRlbnRfVHlwZXNdLnhtbFBLAQItABQABgAIAAAAIQA4/SH/1gAAAJQBAAALAAAAAAAAAAAAAAAA&#10;AC8BAABfcmVscy8ucmVsc1BLAQItABQABgAIAAAAIQDsIXM04QIAAOEGAAAOAAAAAAAAAAAAAAAA&#10;AC4CAABkcnMvZTJvRG9jLnhtbFBLAQItABQABgAIAAAAIQCkoS/U3AAAAAoBAAAPAAAAAAAAAAAA&#10;AAAAADsFAABkcnMvZG93bnJldi54bWxQSwUGAAAAAAQABADzAAAARAYAAAAA&#10;" adj="10800" fillcolor="#92bce3 [2132]" strokecolor="#091723 [484]" strokeweight="1pt">
                <v:fill color2="#d9e8f5 [756]" rotate="t" angle="225" colors="0 #9ac3f6;.5 #c1d8f8;1 #e1ecfb" focus="100%" type="gradient"/>
                <w10:wrap anchorx="margin"/>
              </v:shape>
            </w:pict>
          </mc:Fallback>
        </mc:AlternateContent>
      </w:r>
      <w:r w:rsidRPr="00545D34">
        <w:rPr>
          <w:rFonts w:ascii="Times New Roman" w:hAnsi="Times New Roman" w:cs="Times New Roman"/>
        </w:rPr>
        <mc:AlternateContent>
          <mc:Choice Requires="wps">
            <w:drawing>
              <wp:anchor distT="0" distB="0" distL="114300" distR="114300" simplePos="0" relativeHeight="251660288" behindDoc="0" locked="0" layoutInCell="1" allowOverlap="1" wp14:anchorId="51C2D7B7" wp14:editId="41836738">
                <wp:simplePos x="0" y="0"/>
                <wp:positionH relativeFrom="column">
                  <wp:posOffset>240665</wp:posOffset>
                </wp:positionH>
                <wp:positionV relativeFrom="paragraph">
                  <wp:posOffset>280670</wp:posOffset>
                </wp:positionV>
                <wp:extent cx="539750" cy="609600"/>
                <wp:effectExtent l="19050" t="0" r="31750" b="19050"/>
                <wp:wrapNone/>
                <wp:docPr id="1127369912" name="Strelica: ševron 4"/>
                <wp:cNvGraphicFramePr/>
                <a:graphic xmlns:a="http://schemas.openxmlformats.org/drawingml/2006/main">
                  <a:graphicData uri="http://schemas.microsoft.com/office/word/2010/wordprocessingShape">
                    <wps:wsp>
                      <wps:cNvSpPr/>
                      <wps:spPr>
                        <a:xfrm>
                          <a:off x="0" y="0"/>
                          <a:ext cx="539750" cy="609600"/>
                        </a:xfrm>
                        <a:prstGeom prst="chevron">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89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1BC84" id="Strelica: ševron 4" o:spid="_x0000_s1026" type="#_x0000_t55" style="position:absolute;margin-left:18.95pt;margin-top:22.1pt;width:4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tz3QIAANcGAAAOAAAAZHJzL2Uyb0RvYy54bWysVdtOGzEQfa/Uf7D8XjYJSSARGxSBqCrR&#10;goCKZ+O1s5a8Htd2LvTrO7Z3NylFVEV92djjuZ6ZOTk73zWabITzCkxJh0cDSoThUCmzKun3h6tP&#10;p5T4wEzFNBhR0mfh6fni44ezrZ2LEdSgK+EIOjF+vrUlrUOw86LwvBYN80dghcFHCa5hAa9uVVSO&#10;bdF7o4vRYDAttuAq64AL71F6mR/pIvmXUvBwI6UXgeiSYm4hfV36PsVvsThj85Vjtla8TYO9I4uG&#10;KYNBe1eXLDCyduoPV43iDjzIcMShKUBKxUWqAasZDl5Uc18zK1ItCI63PUz+/7nl3zb39tYhDFvr&#10;5x6PsYqddE38xfzILoH13IMldoFwFE6OZycThJTj03Qwmw4SmMXe2DofPgtoSDyUFDu6cZBRYptr&#10;HzAmandaLXjVldKaSK1wFgxODCUOwqMKdcICJyyj7NE+WXhiAeEYJHGaGnGhHdkw7DfjXJiQLYIy&#10;IUunmGnbd8/CV6iyeBjFXQm9o5Tiyh+GmiS9KOm13go3HqNBHrN3hRvGcP9Q3uj4PfGwEasOU60M&#10;YXF9h6ezHJx4zrSoIvppX4LS4g5XK3cQtyd1DbHaz1A6hWctIlDa3AlJVIVTM/pbo3zNKtG2JEId&#10;I2J2PdbplhxGzxKnpfedO91r/t6V7KbVj6YisUNv/CbE2bi3SJHBhN64UQbca5VpHL82ctbvQMrQ&#10;RJSeoHq+dXHM06J5y68ULsw18+GWOSQj3DEk2HCDH6lhW1JoT5TU4H6+Jo/6yBH4SskWya2k/sea&#10;Odwm/cXgusyG43Fkw3QZT05GeHGHL0+HL2bdXADu0xCp3PJ0jPpBd0fpoHlEHl7GqPjEDMfYuPLB&#10;dZeLkEkXmZyL5TKpIQNaFq7NveXdYkc2eNg9Mmdb1ghIN9+gI0I2f8EcWTf2w8ByHUCqNJR7XFu8&#10;kT3T4LRMH+n58J609v9Hi18AAAD//wMAUEsDBBQABgAIAAAAIQCLToOB4AAAAAkBAAAPAAAAZHJz&#10;L2Rvd25yZXYueG1sTI/BTsMwEETvSPyDtUhcEHUwES0hTlWQKi5UiFIkjk7sxhH2OordNvl7tie4&#10;7e6MZt+Uy9E7djRD7AJKuJtlwAw2QXfYSth9rm8XwGJSqJULaCRMJsKyurwoVaHDCT/McZtaRiEY&#10;CyXBptQXnMfGGq/iLPQGSduHwatE69ByPagThXvHRZY9cK86pA9W9ebFmuZne/ASVq/TfreYujR/&#10;Xr9/u5uvemPfBimvr8bVE7BkxvRnhjM+oUNFTHU4oI7MSbifP5JTQp4LYGddCDrUNOSZAF6V/H+D&#10;6hcAAP//AwBQSwECLQAUAAYACAAAACEAtoM4kv4AAADhAQAAEwAAAAAAAAAAAAAAAAAAAAAAW0Nv&#10;bnRlbnRfVHlwZXNdLnhtbFBLAQItABQABgAIAAAAIQA4/SH/1gAAAJQBAAALAAAAAAAAAAAAAAAA&#10;AC8BAABfcmVscy8ucmVsc1BLAQItABQABgAIAAAAIQAyCGtz3QIAANcGAAAOAAAAAAAAAAAAAAAA&#10;AC4CAABkcnMvZTJvRG9jLnhtbFBLAQItABQABgAIAAAAIQCLToOB4AAAAAkBAAAPAAAAAAAAAAAA&#10;AAAAADcFAABkcnMvZG93bnJldi54bWxQSwUGAAAAAAQABADzAAAARAYAAAAA&#10;" adj="10800" fillcolor="#92bce3 [2132]" strokecolor="#091723 [484]" strokeweight="1pt">
                <v:fill color2="#d9e8f5 [756]" rotate="t" angle="135" colors="0 #9ac3f6;.5 #c1d8f8;1 #e1ecfb" focus="100%" type="gradient"/>
              </v:shape>
            </w:pict>
          </mc:Fallback>
        </mc:AlternateContent>
      </w:r>
    </w:p>
    <w:p w14:paraId="152CAB91" w14:textId="77670E8C" w:rsidR="00545D34" w:rsidRDefault="00545D34" w:rsidP="00EE29CB">
      <w:pPr>
        <w:rPr>
          <w:rFonts w:ascii="Times New Roman" w:hAnsi="Times New Roman" w:cs="Times New Roman"/>
        </w:rPr>
      </w:pPr>
    </w:p>
    <w:p w14:paraId="20A20F29" w14:textId="6101574C" w:rsidR="00396241" w:rsidRPr="00545D34" w:rsidRDefault="00396241" w:rsidP="00EE29CB">
      <w:pPr>
        <w:rPr>
          <w:rFonts w:ascii="Times New Roman" w:hAnsi="Times New Roman" w:cs="Times New Roman"/>
        </w:rPr>
      </w:pPr>
    </w:p>
    <w:p w14:paraId="1B326D18" w14:textId="62E3549E" w:rsidR="00EE29CB" w:rsidRPr="00545D34" w:rsidRDefault="00EE29CB" w:rsidP="0077355D">
      <w:pPr>
        <w:pStyle w:val="Naslov2"/>
        <w:numPr>
          <w:ilvl w:val="1"/>
          <w:numId w:val="1"/>
        </w:numPr>
        <w:rPr>
          <w:rFonts w:ascii="Times New Roman" w:hAnsi="Times New Roman" w:cs="Times New Roman"/>
        </w:rPr>
      </w:pPr>
      <w:bookmarkStart w:id="5" w:name="_Toc214439797"/>
      <w:r w:rsidRPr="00545D34">
        <w:rPr>
          <w:rFonts w:ascii="Times New Roman" w:hAnsi="Times New Roman" w:cs="Times New Roman"/>
        </w:rPr>
        <w:t>VRIJEDNOSTI</w:t>
      </w:r>
      <w:bookmarkEnd w:id="5"/>
    </w:p>
    <w:p w14:paraId="69C7051E" w14:textId="2561040B" w:rsidR="001E1085" w:rsidRPr="00545D34" w:rsidRDefault="001E1085" w:rsidP="001E1085">
      <w:pPr>
        <w:rPr>
          <w:rFonts w:ascii="Times New Roman" w:hAnsi="Times New Roman" w:cs="Times New Roman"/>
        </w:rPr>
      </w:pPr>
    </w:p>
    <w:p w14:paraId="3D03AC1B" w14:textId="7B1788C5" w:rsidR="001E1085" w:rsidRPr="00545D34" w:rsidRDefault="001E1085" w:rsidP="001E1085">
      <w:pPr>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U kontekstu jedinice lokalne samouprave (JLS), pojam vrijednosti najčešće se odnosi na temeljna načela i stand</w:t>
      </w:r>
      <w:r w:rsidR="000D7490" w:rsidRPr="00545D34">
        <w:rPr>
          <w:rFonts w:ascii="Times New Roman" w:eastAsia="Times New Roman" w:hAnsi="Times New Roman" w:cs="Times New Roman"/>
          <w:noProof w:val="0"/>
          <w:sz w:val="24"/>
          <w:szCs w:val="24"/>
        </w:rPr>
        <w:t>arde djelovanja kojima se vodi O</w:t>
      </w:r>
      <w:r w:rsidRPr="00545D34">
        <w:rPr>
          <w:rFonts w:ascii="Times New Roman" w:eastAsia="Times New Roman" w:hAnsi="Times New Roman" w:cs="Times New Roman"/>
          <w:noProof w:val="0"/>
          <w:sz w:val="24"/>
          <w:szCs w:val="24"/>
        </w:rPr>
        <w:t xml:space="preserve">pćina u svom radu. Najviše uključuju organizacijske i društvene vrijednosti – ono što Općina smatra važnim u odnosu prema građanima, zaposlenicima i zajednici. Vrijednosti koje je Općina </w:t>
      </w:r>
      <w:r w:rsidR="00396241" w:rsidRPr="00545D34">
        <w:rPr>
          <w:rFonts w:ascii="Times New Roman" w:eastAsia="Times New Roman" w:hAnsi="Times New Roman" w:cs="Times New Roman"/>
          <w:noProof w:val="0"/>
          <w:sz w:val="24"/>
          <w:szCs w:val="24"/>
        </w:rPr>
        <w:t>Cetingrad</w:t>
      </w:r>
      <w:r w:rsidRPr="00545D34">
        <w:rPr>
          <w:rFonts w:ascii="Times New Roman" w:eastAsia="Times New Roman" w:hAnsi="Times New Roman" w:cs="Times New Roman"/>
          <w:noProof w:val="0"/>
          <w:sz w:val="24"/>
          <w:szCs w:val="24"/>
        </w:rPr>
        <w:t xml:space="preserve"> prepoznala navedene su u nastavku:</w:t>
      </w:r>
    </w:p>
    <w:tbl>
      <w:tblPr>
        <w:tblStyle w:val="Reetkatablice"/>
        <w:tblW w:w="0" w:type="auto"/>
        <w:tblLook w:val="04A0" w:firstRow="1" w:lastRow="0" w:firstColumn="1" w:lastColumn="0" w:noHBand="0" w:noVBand="1"/>
      </w:tblPr>
      <w:tblGrid>
        <w:gridCol w:w="2349"/>
        <w:gridCol w:w="2349"/>
        <w:gridCol w:w="2349"/>
        <w:gridCol w:w="2349"/>
      </w:tblGrid>
      <w:tr w:rsidR="00545D34" w:rsidRPr="00545D34" w14:paraId="65637FCD" w14:textId="77777777" w:rsidTr="00D13311">
        <w:tc>
          <w:tcPr>
            <w:tcW w:w="2349" w:type="dxa"/>
            <w:shd w:val="clear" w:color="auto" w:fill="9CC2E5" w:themeFill="accent1" w:themeFillTint="99"/>
            <w:vAlign w:val="center"/>
          </w:tcPr>
          <w:p w14:paraId="031D7173" w14:textId="7E543089" w:rsidR="001E1085" w:rsidRPr="00545D34" w:rsidRDefault="001E1085" w:rsidP="001E1085">
            <w:pPr>
              <w:jc w:val="center"/>
              <w:rPr>
                <w:rFonts w:ascii="Times New Roman" w:hAnsi="Times New Roman" w:cs="Times New Roman"/>
                <w:b/>
              </w:rPr>
            </w:pPr>
            <w:r w:rsidRPr="00545D34">
              <w:rPr>
                <w:rFonts w:ascii="Times New Roman" w:eastAsia="Times New Roman" w:hAnsi="Times New Roman" w:cs="Times New Roman"/>
                <w:b/>
                <w:lang w:eastAsia="hr-HR"/>
              </w:rPr>
              <w:t>POSLOVNE</w:t>
            </w:r>
          </w:p>
        </w:tc>
        <w:tc>
          <w:tcPr>
            <w:tcW w:w="2349" w:type="dxa"/>
            <w:shd w:val="clear" w:color="auto" w:fill="9CC2E5" w:themeFill="accent1" w:themeFillTint="99"/>
            <w:vAlign w:val="center"/>
          </w:tcPr>
          <w:p w14:paraId="1B95ECF8" w14:textId="52440C5A" w:rsidR="001E1085" w:rsidRPr="00545D34" w:rsidRDefault="001E1085" w:rsidP="001E1085">
            <w:pPr>
              <w:jc w:val="center"/>
              <w:rPr>
                <w:rFonts w:ascii="Times New Roman" w:hAnsi="Times New Roman" w:cs="Times New Roman"/>
                <w:b/>
              </w:rPr>
            </w:pPr>
            <w:r w:rsidRPr="00545D34">
              <w:rPr>
                <w:rFonts w:ascii="Times New Roman" w:eastAsia="Times New Roman" w:hAnsi="Times New Roman" w:cs="Times New Roman"/>
                <w:b/>
                <w:lang w:eastAsia="hr-HR"/>
              </w:rPr>
              <w:t>RELACIJSKE</w:t>
            </w:r>
          </w:p>
        </w:tc>
        <w:tc>
          <w:tcPr>
            <w:tcW w:w="2349" w:type="dxa"/>
            <w:shd w:val="clear" w:color="auto" w:fill="9CC2E5" w:themeFill="accent1" w:themeFillTint="99"/>
            <w:vAlign w:val="center"/>
          </w:tcPr>
          <w:p w14:paraId="61B0B5AB" w14:textId="15AF3755" w:rsidR="001E1085" w:rsidRPr="00545D34" w:rsidRDefault="001E1085" w:rsidP="001E1085">
            <w:pPr>
              <w:jc w:val="center"/>
              <w:rPr>
                <w:rFonts w:ascii="Times New Roman" w:hAnsi="Times New Roman" w:cs="Times New Roman"/>
                <w:b/>
              </w:rPr>
            </w:pPr>
            <w:r w:rsidRPr="00545D34">
              <w:rPr>
                <w:rFonts w:ascii="Times New Roman" w:eastAsia="Times New Roman" w:hAnsi="Times New Roman" w:cs="Times New Roman"/>
                <w:b/>
                <w:lang w:eastAsia="hr-HR"/>
              </w:rPr>
              <w:t>RAZVOJNE</w:t>
            </w:r>
          </w:p>
        </w:tc>
        <w:tc>
          <w:tcPr>
            <w:tcW w:w="2349" w:type="dxa"/>
            <w:shd w:val="clear" w:color="auto" w:fill="9CC2E5" w:themeFill="accent1" w:themeFillTint="99"/>
            <w:vAlign w:val="center"/>
          </w:tcPr>
          <w:p w14:paraId="53364E37" w14:textId="7DEA6668" w:rsidR="001E1085" w:rsidRPr="00545D34" w:rsidRDefault="001E1085" w:rsidP="001E1085">
            <w:pPr>
              <w:jc w:val="center"/>
              <w:rPr>
                <w:rFonts w:ascii="Times New Roman" w:hAnsi="Times New Roman" w:cs="Times New Roman"/>
                <w:b/>
              </w:rPr>
            </w:pPr>
            <w:r w:rsidRPr="00545D34">
              <w:rPr>
                <w:rFonts w:ascii="Times New Roman" w:eastAsia="Times New Roman" w:hAnsi="Times New Roman" w:cs="Times New Roman"/>
                <w:b/>
                <w:lang w:eastAsia="hr-HR"/>
              </w:rPr>
              <w:t>NAPREDNE</w:t>
            </w:r>
          </w:p>
        </w:tc>
      </w:tr>
      <w:tr w:rsidR="00545D34" w:rsidRPr="00545D34" w14:paraId="15A9920B" w14:textId="77777777" w:rsidTr="00BD7FB0">
        <w:tc>
          <w:tcPr>
            <w:tcW w:w="2349" w:type="dxa"/>
            <w:vAlign w:val="center"/>
          </w:tcPr>
          <w:p w14:paraId="352AC3EC" w14:textId="24679C45"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Učinkovitost i odgovornost u radu</w:t>
            </w:r>
          </w:p>
        </w:tc>
        <w:tc>
          <w:tcPr>
            <w:tcW w:w="2349" w:type="dxa"/>
            <w:vAlign w:val="center"/>
          </w:tcPr>
          <w:p w14:paraId="44AB1684" w14:textId="35E2B98A"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Timski rad i uzajamno poštovanje</w:t>
            </w:r>
          </w:p>
        </w:tc>
        <w:tc>
          <w:tcPr>
            <w:tcW w:w="2349" w:type="dxa"/>
            <w:vAlign w:val="center"/>
          </w:tcPr>
          <w:p w14:paraId="728BA15D" w14:textId="55F4BEFE"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Inovativnost i otvorenost za promjene</w:t>
            </w:r>
          </w:p>
        </w:tc>
        <w:tc>
          <w:tcPr>
            <w:tcW w:w="2349" w:type="dxa"/>
            <w:vAlign w:val="center"/>
          </w:tcPr>
          <w:p w14:paraId="71BA5DB3" w14:textId="29500AA4"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Transparentnost i integritet</w:t>
            </w:r>
          </w:p>
        </w:tc>
      </w:tr>
      <w:tr w:rsidR="00545D34" w:rsidRPr="00545D34" w14:paraId="358437B8" w14:textId="77777777" w:rsidTr="00BD7FB0">
        <w:tc>
          <w:tcPr>
            <w:tcW w:w="2349" w:type="dxa"/>
            <w:vAlign w:val="center"/>
          </w:tcPr>
          <w:p w14:paraId="255466C5" w14:textId="4100C9E0"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Stručnost i profesionalnost u obavljanju poslova</w:t>
            </w:r>
          </w:p>
        </w:tc>
        <w:tc>
          <w:tcPr>
            <w:tcW w:w="2349" w:type="dxa"/>
            <w:vAlign w:val="center"/>
          </w:tcPr>
          <w:p w14:paraId="31F764F1" w14:textId="7DDEE9EF"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Kultura dijaloga i suradnje</w:t>
            </w:r>
          </w:p>
        </w:tc>
        <w:tc>
          <w:tcPr>
            <w:tcW w:w="2349" w:type="dxa"/>
            <w:vAlign w:val="center"/>
          </w:tcPr>
          <w:p w14:paraId="7AE82F10" w14:textId="6BC17C05"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Kontinuirano učenje i razvoj kompetencija</w:t>
            </w:r>
          </w:p>
        </w:tc>
        <w:tc>
          <w:tcPr>
            <w:tcW w:w="2349" w:type="dxa"/>
            <w:vAlign w:val="center"/>
          </w:tcPr>
          <w:p w14:paraId="38627DE3" w14:textId="78BFB1F1"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Održivost i društvena odgovornost</w:t>
            </w:r>
          </w:p>
        </w:tc>
      </w:tr>
      <w:tr w:rsidR="00545D34" w:rsidRPr="00545D34" w14:paraId="7F1CE3BF" w14:textId="77777777" w:rsidTr="00BD7FB0">
        <w:tc>
          <w:tcPr>
            <w:tcW w:w="2349" w:type="dxa"/>
            <w:vAlign w:val="center"/>
          </w:tcPr>
          <w:p w14:paraId="2C5A67E9" w14:textId="6D1A5A91"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Usmjerenost prema rezultatima i kvaliteti usluga</w:t>
            </w:r>
          </w:p>
        </w:tc>
        <w:tc>
          <w:tcPr>
            <w:tcW w:w="2349" w:type="dxa"/>
            <w:vAlign w:val="center"/>
          </w:tcPr>
          <w:p w14:paraId="235115DC" w14:textId="27115BCC"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Dostupnost građanima i partnerima</w:t>
            </w:r>
          </w:p>
        </w:tc>
        <w:tc>
          <w:tcPr>
            <w:tcW w:w="2349" w:type="dxa"/>
            <w:vAlign w:val="center"/>
          </w:tcPr>
          <w:p w14:paraId="78C065F2" w14:textId="5FFB62F8"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Proaktivnost i prilagodljivost</w:t>
            </w:r>
          </w:p>
        </w:tc>
        <w:tc>
          <w:tcPr>
            <w:tcW w:w="2349" w:type="dxa"/>
            <w:vAlign w:val="center"/>
          </w:tcPr>
          <w:p w14:paraId="0813EAA1" w14:textId="4A10B755"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Uključivost i jednakost</w:t>
            </w:r>
          </w:p>
        </w:tc>
      </w:tr>
      <w:tr w:rsidR="00545D34" w:rsidRPr="00545D34" w14:paraId="6D2A25DC" w14:textId="77777777" w:rsidTr="00BD7FB0">
        <w:tc>
          <w:tcPr>
            <w:tcW w:w="2349" w:type="dxa"/>
            <w:vAlign w:val="center"/>
          </w:tcPr>
          <w:p w14:paraId="125A1E9C" w14:textId="7E561FA7"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Financijska disciplina i zakonitost</w:t>
            </w:r>
          </w:p>
        </w:tc>
        <w:tc>
          <w:tcPr>
            <w:tcW w:w="2349" w:type="dxa"/>
            <w:vAlign w:val="center"/>
          </w:tcPr>
          <w:p w14:paraId="265502D7" w14:textId="49093976"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Povjerenje i međusobno razumijevanje</w:t>
            </w:r>
          </w:p>
        </w:tc>
        <w:tc>
          <w:tcPr>
            <w:tcW w:w="2349" w:type="dxa"/>
            <w:vAlign w:val="center"/>
          </w:tcPr>
          <w:p w14:paraId="265AC67A" w14:textId="01EE3E03"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Poticanje kreativnih rješenja</w:t>
            </w:r>
          </w:p>
        </w:tc>
        <w:tc>
          <w:tcPr>
            <w:tcW w:w="2349" w:type="dxa"/>
            <w:vAlign w:val="center"/>
          </w:tcPr>
          <w:p w14:paraId="037CFE08" w14:textId="2BCD99E9" w:rsidR="001E1085" w:rsidRPr="00545D34" w:rsidRDefault="001E1085" w:rsidP="001E1085">
            <w:pPr>
              <w:jc w:val="center"/>
              <w:rPr>
                <w:rFonts w:ascii="Times New Roman" w:hAnsi="Times New Roman" w:cs="Times New Roman"/>
              </w:rPr>
            </w:pPr>
            <w:r w:rsidRPr="00545D34">
              <w:rPr>
                <w:rFonts w:ascii="Times New Roman" w:eastAsia="Times New Roman" w:hAnsi="Times New Roman" w:cs="Times New Roman"/>
                <w:lang w:eastAsia="hr-HR"/>
              </w:rPr>
              <w:t>Briga za opće dobro i javni interes</w:t>
            </w:r>
          </w:p>
        </w:tc>
      </w:tr>
    </w:tbl>
    <w:p w14:paraId="5D98202C" w14:textId="30172109" w:rsidR="00EA7C00" w:rsidRDefault="00EA7C00" w:rsidP="00940D75">
      <w:pPr>
        <w:rPr>
          <w:rFonts w:ascii="Times New Roman" w:hAnsi="Times New Roman" w:cs="Times New Roman"/>
        </w:rPr>
      </w:pPr>
    </w:p>
    <w:p w14:paraId="5D8F48B2" w14:textId="77777777" w:rsidR="00545D34" w:rsidRPr="00545D34" w:rsidRDefault="00545D34" w:rsidP="00545D34">
      <w:pPr>
        <w:jc w:val="both"/>
        <w:rPr>
          <w:rFonts w:ascii="Times New Roman" w:hAnsi="Times New Roman" w:cs="Times New Roman"/>
          <w:lang w:val="en-GB"/>
        </w:rPr>
      </w:pPr>
      <w:r w:rsidRPr="00545D34">
        <w:rPr>
          <w:rFonts w:ascii="Times New Roman" w:hAnsi="Times New Roman" w:cs="Times New Roman"/>
          <w:lang w:val="en-GB"/>
        </w:rPr>
        <w:t xml:space="preserve">U kontekstu jedinice lokalne samouprave, vrijednosti predstavljaju temeljna načela i standarde djelovanja kojima se Općina Cetingrad vodi u obavljanju svojih poslova, u odnosu prema građanima, zaposlenicima i široj zajednici. One proizlaze iz zakonskog okvira, Provedbenog programa Općine Cetingrad za razdoblje </w:t>
      </w:r>
      <w:r w:rsidRPr="00545D34">
        <w:rPr>
          <w:rFonts w:ascii="Times New Roman" w:hAnsi="Times New Roman" w:cs="Times New Roman"/>
          <w:lang w:val="en-GB"/>
        </w:rPr>
        <w:lastRenderedPageBreak/>
        <w:t>2025.–2029. te konkretnih aktivnosti i projekata koji se planiraju i provode kroz proračun i godišnje planove rada. Vrijednosti Općine Cetingrad mogu se sagledati kroz četiri međusobno povezana područja: poslovne, relacijske, razvojne i napredne vrijednosti.</w:t>
      </w:r>
    </w:p>
    <w:p w14:paraId="5CE4B9BE" w14:textId="77777777" w:rsidR="00545D34" w:rsidRPr="00545D34" w:rsidRDefault="00545D34" w:rsidP="00545D34">
      <w:pPr>
        <w:jc w:val="both"/>
        <w:rPr>
          <w:rFonts w:ascii="Times New Roman" w:hAnsi="Times New Roman" w:cs="Times New Roman"/>
          <w:lang w:val="en-GB"/>
        </w:rPr>
      </w:pPr>
      <w:r w:rsidRPr="00545D34">
        <w:rPr>
          <w:rFonts w:ascii="Times New Roman" w:hAnsi="Times New Roman" w:cs="Times New Roman"/>
          <w:b/>
          <w:bCs/>
          <w:lang w:val="en-GB"/>
        </w:rPr>
        <w:t>Poslovne vrijednosti</w:t>
      </w:r>
      <w:r w:rsidRPr="00545D34">
        <w:rPr>
          <w:rFonts w:ascii="Times New Roman" w:hAnsi="Times New Roman" w:cs="Times New Roman"/>
          <w:lang w:val="en-GB"/>
        </w:rPr>
        <w:t xml:space="preserve"> Općine Cetingrad očituju se kroz učinkovitost i odgovornost u radu općinske uprave, uz strogo poštivanje financijske discipline i zakonitosti. Upravljanje proračunskim sredstvima usmjereno je na osiguravanje stabilnog financiranja redovitih djelatnosti te postupnu realizaciju kapitalnih i razvojnih projekata u skladu s raspoloživim sredstvima. Stručnost i profesionalnost zaposlenika prepoznaju se kao ključni preduvjet kvalitetnog izvršavanja poslova iz samoupravnog djelokruga, dok je usmjerenost prema rezultatima i kvaliteti usluga vidljiva kroz provedbu jasno definiranih mjera i aktivnosti, praćenje pokazatelja uspješnosti te povezivanje operativnih ciljeva s proračunskim stavkama.</w:t>
      </w:r>
    </w:p>
    <w:p w14:paraId="4DB68923" w14:textId="77777777" w:rsidR="00545D34" w:rsidRPr="00545D34" w:rsidRDefault="00545D34" w:rsidP="00545D34">
      <w:pPr>
        <w:jc w:val="both"/>
        <w:rPr>
          <w:rFonts w:ascii="Times New Roman" w:hAnsi="Times New Roman" w:cs="Times New Roman"/>
          <w:lang w:val="en-GB"/>
        </w:rPr>
      </w:pPr>
      <w:r w:rsidRPr="00545D34">
        <w:rPr>
          <w:rFonts w:ascii="Times New Roman" w:hAnsi="Times New Roman" w:cs="Times New Roman"/>
          <w:b/>
          <w:bCs/>
          <w:lang w:val="en-GB"/>
        </w:rPr>
        <w:t>Relacijske vrijednosti</w:t>
      </w:r>
      <w:r w:rsidRPr="00545D34">
        <w:rPr>
          <w:rFonts w:ascii="Times New Roman" w:hAnsi="Times New Roman" w:cs="Times New Roman"/>
          <w:lang w:val="en-GB"/>
        </w:rPr>
        <w:t xml:space="preserve"> temelje se na timskom radu, međusobnom poštovanju i kulturi dijaloga unutar općinske uprave, ali i u odnosu prema građanima, udrugama i partnerima. Općina Cetingrad nastoji osigurati dostupnost svojih službi svim stanovnicima, osobito kroz neposrednu komunikaciju, suradnju s mjesnim zajednicama, udrugama i institucijama te potporu društvenim, kulturnim i humanitarnim aktivnostima. Povjerenje i međusobno razumijevanje jačaju se transparentnim donošenjem odluka, javnim objavama informacija i uključivanjem lokalne zajednice u procese koji utječu na kvalitetu života na području Općine.</w:t>
      </w:r>
    </w:p>
    <w:p w14:paraId="6EB7D8C2" w14:textId="77777777" w:rsidR="00545D34" w:rsidRPr="00545D34" w:rsidRDefault="00545D34" w:rsidP="00545D34">
      <w:pPr>
        <w:jc w:val="both"/>
        <w:rPr>
          <w:rFonts w:ascii="Times New Roman" w:hAnsi="Times New Roman" w:cs="Times New Roman"/>
          <w:lang w:val="en-GB"/>
        </w:rPr>
      </w:pPr>
      <w:r w:rsidRPr="00545D34">
        <w:rPr>
          <w:rFonts w:ascii="Times New Roman" w:hAnsi="Times New Roman" w:cs="Times New Roman"/>
          <w:b/>
          <w:bCs/>
          <w:lang w:val="en-GB"/>
        </w:rPr>
        <w:t>Razvojne vrijednosti</w:t>
      </w:r>
      <w:r w:rsidRPr="00545D34">
        <w:rPr>
          <w:rFonts w:ascii="Times New Roman" w:hAnsi="Times New Roman" w:cs="Times New Roman"/>
          <w:lang w:val="en-GB"/>
        </w:rPr>
        <w:t xml:space="preserve"> Općine Cetingrad usmjerene su na inovativnost, otvorenost za promjene i proaktivno prilagođavanje razvojnim izazovima. To se očituje u planiranju i provedbi projekata usmjerenih na obnovu i valorizaciju kulturne baštine, razvoj komunalne i prometne infrastrukture, poticanje poljoprivrede i ruralnog gospodarstva te jačanje društvene infrastrukture. Kontinuirano učenje i razvoj kompetencija zaposlenika prepoznaju se kao nužni za učinkovitu pripremu i provedbu projekata, osobito onih koji se financiraju iz nacionalnih i europskih izvora. Poticanje kreativnih rješenja omogućuje pronalaženje optimalnih modela financiranja i provedbe, uz uvažavanje specifičnosti i ograničenja malene ruralne općine.</w:t>
      </w:r>
    </w:p>
    <w:p w14:paraId="491EFF50" w14:textId="69C82772" w:rsidR="00545D34" w:rsidRPr="00545D34" w:rsidRDefault="00545D34" w:rsidP="00545D34">
      <w:pPr>
        <w:jc w:val="both"/>
        <w:rPr>
          <w:rFonts w:ascii="Times New Roman" w:hAnsi="Times New Roman" w:cs="Times New Roman"/>
          <w:lang w:val="en-GB"/>
        </w:rPr>
      </w:pPr>
      <w:r w:rsidRPr="00545D34">
        <w:rPr>
          <w:rFonts w:ascii="Times New Roman" w:hAnsi="Times New Roman" w:cs="Times New Roman"/>
          <w:b/>
          <w:bCs/>
          <w:lang w:val="en-GB"/>
        </w:rPr>
        <w:t>Napredne vrijednosti</w:t>
      </w:r>
      <w:r w:rsidRPr="00545D34">
        <w:rPr>
          <w:rFonts w:ascii="Times New Roman" w:hAnsi="Times New Roman" w:cs="Times New Roman"/>
          <w:lang w:val="en-GB"/>
        </w:rPr>
        <w:t xml:space="preserve"> obuhvaćaju transparentnost i integritet u radu općinskih tijela, održivost i društvenu odgovornost te uključivost i jednakost svih stanovnika. Općina Cetingrad u svom djelovanju nastoji uravnotežiti gospodarski razvoj s očuvanjem prirodne i kulturne baštine, vodeći računa o dugoročnim učincima donesenih odluka. Briga za opće dobro i javni interes vidljiva je kroz ulaganja u obrazovanje, socijalnu skrb, sigurnost zajednice, zaštitu okoliša i dostupnost javnih usluga, s ciljem stvaranja sigurnog, održivog i kvalitetnog okruženja za život sadašnjih i budućih generacija.</w:t>
      </w:r>
    </w:p>
    <w:p w14:paraId="70C1EFB9" w14:textId="7747F2D5" w:rsidR="00EA7C00" w:rsidRPr="00545D34" w:rsidRDefault="00EA7C00" w:rsidP="00940D75">
      <w:pPr>
        <w:rPr>
          <w:rFonts w:ascii="Times New Roman" w:hAnsi="Times New Roman" w:cs="Times New Roman"/>
        </w:rPr>
      </w:pPr>
    </w:p>
    <w:p w14:paraId="76BE889E" w14:textId="41D688DC" w:rsidR="00940D75" w:rsidRPr="00545D34" w:rsidRDefault="00940D75" w:rsidP="0077355D">
      <w:pPr>
        <w:pStyle w:val="Naslov1"/>
        <w:numPr>
          <w:ilvl w:val="0"/>
          <w:numId w:val="1"/>
        </w:numPr>
        <w:rPr>
          <w:rFonts w:ascii="Times New Roman" w:hAnsi="Times New Roman" w:cs="Times New Roman"/>
        </w:rPr>
      </w:pPr>
      <w:bookmarkStart w:id="6" w:name="_Toc214439798"/>
      <w:r w:rsidRPr="00545D34">
        <w:rPr>
          <w:rFonts w:ascii="Times New Roman" w:hAnsi="Times New Roman" w:cs="Times New Roman"/>
        </w:rPr>
        <w:t>KONTEKST</w:t>
      </w:r>
      <w:bookmarkEnd w:id="6"/>
    </w:p>
    <w:p w14:paraId="5E4D29F3" w14:textId="77777777" w:rsidR="00EA7C00" w:rsidRPr="00545D34" w:rsidRDefault="00EA7C00" w:rsidP="00EA7C00">
      <w:pPr>
        <w:rPr>
          <w:rFonts w:ascii="Times New Roman" w:hAnsi="Times New Roman" w:cs="Times New Roman"/>
        </w:rPr>
      </w:pPr>
    </w:p>
    <w:p w14:paraId="4457A4C6" w14:textId="77777777" w:rsidR="00EA7C00" w:rsidRPr="00545D34" w:rsidRDefault="00EA7C00" w:rsidP="00545D34">
      <w:pPr>
        <w:jc w:val="both"/>
        <w:rPr>
          <w:rFonts w:ascii="Times New Roman" w:hAnsi="Times New Roman" w:cs="Times New Roman"/>
          <w:sz w:val="24"/>
          <w:szCs w:val="24"/>
        </w:rPr>
      </w:pPr>
      <w:r w:rsidRPr="00545D34">
        <w:rPr>
          <w:rFonts w:ascii="Times New Roman" w:hAnsi="Times New Roman" w:cs="Times New Roman"/>
          <w:sz w:val="24"/>
          <w:szCs w:val="24"/>
        </w:rPr>
        <w:t>Za potrebe izrade Godišnjeg plana rada provedene su PEST(EL) i SWOT analize kao standardni alati strateškog planiranja u jedinicama lokalne samouprave.</w:t>
      </w:r>
    </w:p>
    <w:p w14:paraId="715911AC" w14:textId="49C13F31" w:rsidR="00EA7C00" w:rsidRPr="00545D34" w:rsidRDefault="00EA7C00" w:rsidP="00545D34">
      <w:pPr>
        <w:jc w:val="both"/>
        <w:rPr>
          <w:rFonts w:ascii="Times New Roman" w:hAnsi="Times New Roman" w:cs="Times New Roman"/>
          <w:sz w:val="24"/>
          <w:szCs w:val="24"/>
        </w:rPr>
      </w:pPr>
      <w:r w:rsidRPr="00545D34">
        <w:rPr>
          <w:rFonts w:ascii="Times New Roman" w:hAnsi="Times New Roman" w:cs="Times New Roman"/>
          <w:sz w:val="24"/>
          <w:szCs w:val="24"/>
        </w:rPr>
        <w:t xml:space="preserve">PEST(EL) analiza omogućila je sagledavanje vanjskog okruženja u kojem Općina </w:t>
      </w:r>
      <w:r w:rsidR="00396241" w:rsidRPr="00545D34">
        <w:rPr>
          <w:rFonts w:ascii="Times New Roman" w:hAnsi="Times New Roman" w:cs="Times New Roman"/>
          <w:sz w:val="24"/>
          <w:szCs w:val="24"/>
        </w:rPr>
        <w:t>Cetingrad</w:t>
      </w:r>
      <w:r w:rsidRPr="00545D34">
        <w:rPr>
          <w:rFonts w:ascii="Times New Roman" w:hAnsi="Times New Roman" w:cs="Times New Roman"/>
          <w:sz w:val="24"/>
          <w:szCs w:val="24"/>
        </w:rPr>
        <w:t xml:space="preserve"> djeluje. Promatrani su politički, ekonomski, socijalni, tehnološki, pravni i ekološki čimbenici koji imaju utjecaj na razvoj lokalne zajednice. Na taj način identificirane su prilike koje Općina može iskoristiti (npr. nacionalni i EU fondovi, regionalna suradnja) te rizici na koje treba odgovoriti (npr. demografski pad, klimatske promjene, gospodarska nestabilnost).</w:t>
      </w:r>
    </w:p>
    <w:p w14:paraId="3815020E" w14:textId="22BBA686" w:rsidR="00545D34" w:rsidRPr="00545D34" w:rsidRDefault="00EA7C00" w:rsidP="00545D34">
      <w:pPr>
        <w:jc w:val="both"/>
        <w:rPr>
          <w:rFonts w:ascii="Times New Roman" w:hAnsi="Times New Roman" w:cs="Times New Roman"/>
          <w:lang w:val="en-GB"/>
        </w:rPr>
      </w:pPr>
      <w:r w:rsidRPr="00545D34">
        <w:rPr>
          <w:rFonts w:ascii="Times New Roman" w:hAnsi="Times New Roman" w:cs="Times New Roman"/>
          <w:sz w:val="24"/>
          <w:szCs w:val="24"/>
        </w:rPr>
        <w:lastRenderedPageBreak/>
        <w:t xml:space="preserve">SWOT analiza pružila je uvid u unutarnje snage i slabosti Općine te povezala te elemente s vanjskim prilikama i prijetnjama. </w:t>
      </w:r>
      <w:r w:rsidR="00545D34" w:rsidRPr="00545D34">
        <w:rPr>
          <w:rFonts w:ascii="Times New Roman" w:hAnsi="Times New Roman" w:cs="Times New Roman"/>
          <w:sz w:val="24"/>
          <w:szCs w:val="24"/>
        </w:rPr>
        <w:t>S</w:t>
      </w:r>
      <w:r w:rsidR="00545D34" w:rsidRPr="00545D34">
        <w:rPr>
          <w:rFonts w:ascii="Times New Roman" w:hAnsi="Times New Roman" w:cs="Times New Roman"/>
          <w:lang w:val="en-GB"/>
        </w:rPr>
        <w:t>nage Općine Cetingrad očituju se u postojanju jasno definiranih razvojnih projekata i ulaganja koja mogu dugoročno mijenjati kvalitetu života i lokalnu gospodarsku sliku. Posebno se ističe projekt obnove i valorizacije Starog grada Cetina i razvoj interpretacijskog sadržaja kao snažan razvojni adut u području kulturne baštine i turizma. Dodatna snaga je kontinuirano ulaganje u prometnu i komunalnu infrastrukturu (asfaltiranje i modernizacija nerazvrstanih cesta, izgradnja nogostupa, održavanje komunalne infrastrukture), čime se postupno podiže prometna sigurnost i povezanost naselja. Općina ima izražen ruralni i poljoprivredni potencijal, što se potvrđuje mjerama potpora poljoprivrednicima i usmjerenjem na jačanje lokalne proizvodnje i održivosti ruralnog prostora. Snaga se očituje i u ulaganju u društvenu infrastrukturu i usluge – sufinanciranje vrtića, potpora školstvu i programima za djecu te planirane aktivnosti vezane uz školsku sportsku dvoranu i društveni dom, što doprinosi zadržavanju mladih obitelji i jačanju kvalitete života. Također, Općina jača otpornost zajednice kroz ulaganja u vatrogastvo i civilnu zaštitu te suradnju s HGSS-om i Crvenim križem, što povećava sigurnost stanovništva i operativnu spremnost u kriznim situacijama.</w:t>
      </w:r>
    </w:p>
    <w:p w14:paraId="0107FA36" w14:textId="13F02DD6" w:rsidR="00EA7C00" w:rsidRPr="00545D34" w:rsidRDefault="00545D34" w:rsidP="00545D34">
      <w:pPr>
        <w:jc w:val="both"/>
        <w:rPr>
          <w:rFonts w:ascii="Times New Roman" w:hAnsi="Times New Roman" w:cs="Times New Roman"/>
          <w:sz w:val="24"/>
          <w:szCs w:val="24"/>
          <w:lang w:val="en-GB"/>
        </w:rPr>
      </w:pPr>
      <w:r w:rsidRPr="00545D34">
        <w:rPr>
          <w:rFonts w:ascii="Times New Roman" w:hAnsi="Times New Roman" w:cs="Times New Roman"/>
          <w:sz w:val="24"/>
          <w:szCs w:val="24"/>
          <w:lang w:val="en-GB"/>
        </w:rPr>
        <w:t>Slabosti se prije svega odnose na nepovoljne demografske trendove i izraženu socijalnu osjetljivost stanovništva, što povećava potrebu za stalnim izdvajanjima za socijalne programe i potpore, uz istodobno smanjenje radnog i fiskalnog potencijala. Značajna slabost je i ograničen proračunski kapacitet, zbog čega se velik dio razvojnih zahvata može provoditi postupno, u fazama, te uz oslanjanje na vanjske izvore financiranja. Infrastrukturna slabost očituje se u činjenici da je mreža prometnica i komunalne opremljenosti još uvijek nedovoljno razvijena u dijelu naselja, što povećava troškove održavanja (zimska služba, javna rasvjeta, nerazvrstane ceste) i usporava ravnomjeran razvoj. Dodatno, u području gospodarenja otpadom i zaštite okoliša prisutni su izazovi povezani s dugotrajnim procesima pripreme i realizacije projekata (npr. planiranje rješavanja odlagališta), što zahtijeva koordinaciju s nadležnim institucijama i može utjecati na dinamiku provedbe operativnih ciljeva. Slabost predstavlja i ograničenost administrativnih i stručnih kapaciteta tipična za manje općine, zbog čega je nužno kontinuirano jačanje znanja, digitalizacija procesa i partnerska suradnja kako bi se osigurala učinkovita priprema i provedba projekata.</w:t>
      </w:r>
    </w:p>
    <w:p w14:paraId="2CB75154" w14:textId="0AA299A1" w:rsidR="00EA7C00" w:rsidRPr="00545D34" w:rsidRDefault="00EA7C00" w:rsidP="00545D34">
      <w:pPr>
        <w:jc w:val="both"/>
        <w:rPr>
          <w:rFonts w:ascii="Times New Roman" w:hAnsi="Times New Roman" w:cs="Times New Roman"/>
          <w:sz w:val="24"/>
          <w:szCs w:val="24"/>
        </w:rPr>
      </w:pPr>
      <w:r w:rsidRPr="00545D34">
        <w:rPr>
          <w:rFonts w:ascii="Times New Roman" w:hAnsi="Times New Roman" w:cs="Times New Roman"/>
          <w:sz w:val="24"/>
          <w:szCs w:val="24"/>
        </w:rPr>
        <w:t>Kombiniranjem ova dva alata dobiven je sveobuhvatan pregled unutarnjih kapaciteta i vanjskih okolnosti. To omogućuje Općini da usmjeri svoje resurse na ključne razvojne prioritete, minimizira rizike te poveže operativne ciljeve s proračunskim stavkama i strateškim dokumentima Republike Hrvatske i Europske unije.</w:t>
      </w:r>
    </w:p>
    <w:p w14:paraId="1AEC690B" w14:textId="170BAA4F" w:rsidR="00EA7C00" w:rsidRPr="00545D34" w:rsidRDefault="00EA7C00" w:rsidP="00545D34">
      <w:pPr>
        <w:jc w:val="both"/>
        <w:rPr>
          <w:rFonts w:ascii="Times New Roman" w:hAnsi="Times New Roman" w:cs="Times New Roman"/>
          <w:sz w:val="24"/>
          <w:szCs w:val="24"/>
        </w:rPr>
      </w:pPr>
    </w:p>
    <w:p w14:paraId="35915923" w14:textId="51CA72D2" w:rsidR="00E62E9E" w:rsidRPr="00545D34" w:rsidRDefault="00E62E9E" w:rsidP="0077355D">
      <w:pPr>
        <w:pStyle w:val="Naslov2"/>
        <w:numPr>
          <w:ilvl w:val="1"/>
          <w:numId w:val="1"/>
        </w:numPr>
        <w:rPr>
          <w:rFonts w:ascii="Times New Roman" w:hAnsi="Times New Roman" w:cs="Times New Roman"/>
        </w:rPr>
      </w:pPr>
      <w:bookmarkStart w:id="7" w:name="_Toc214439799"/>
      <w:r w:rsidRPr="00545D34">
        <w:rPr>
          <w:rFonts w:ascii="Times New Roman" w:hAnsi="Times New Roman" w:cs="Times New Roman"/>
        </w:rPr>
        <w:t>PEST(EL) ANALIZA</w:t>
      </w:r>
      <w:bookmarkEnd w:id="7"/>
    </w:p>
    <w:p w14:paraId="1A6D3198" w14:textId="77777777" w:rsidR="009A2712" w:rsidRPr="00545D34" w:rsidRDefault="009A2712" w:rsidP="009A2712">
      <w:pPr>
        <w:jc w:val="both"/>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PEST(EL) je alat koji analizira vanjsko okruženje u kojem djeluje Općina.</w:t>
      </w:r>
    </w:p>
    <w:p w14:paraId="6A144598" w14:textId="77777777" w:rsidR="009A2712" w:rsidRPr="00545D34" w:rsidRDefault="009A2712" w:rsidP="009A2712">
      <w:pPr>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rPr>
        <w:t>Naziv je akronim za:</w:t>
      </w:r>
    </w:p>
    <w:p w14:paraId="26BECCF5" w14:textId="77777777" w:rsidR="009A2712" w:rsidRPr="00545D34" w:rsidRDefault="009A2712" w:rsidP="009A2712">
      <w:pPr>
        <w:spacing w:after="0" w:line="276" w:lineRule="auto"/>
        <w:ind w:left="720"/>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b/>
          <w:bCs/>
          <w:noProof w:val="0"/>
          <w:sz w:val="24"/>
          <w:szCs w:val="24"/>
          <w:lang w:eastAsia="hr-HR"/>
        </w:rPr>
        <w:t>P – Politički faktori</w:t>
      </w:r>
    </w:p>
    <w:p w14:paraId="00C9ACB2" w14:textId="77777777" w:rsidR="009A2712" w:rsidRPr="00545D34" w:rsidRDefault="009A2712" w:rsidP="0077355D">
      <w:pPr>
        <w:numPr>
          <w:ilvl w:val="1"/>
          <w:numId w:val="6"/>
        </w:numPr>
        <w:spacing w:after="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utjecaj zakona, propisa, lokalne i nacionalne politike, suradnje s višim razinama vlasti.</w:t>
      </w:r>
    </w:p>
    <w:p w14:paraId="53F2EC66" w14:textId="77777777" w:rsidR="009A2712" w:rsidRPr="00545D34" w:rsidRDefault="009A2712" w:rsidP="0077355D">
      <w:pPr>
        <w:numPr>
          <w:ilvl w:val="1"/>
          <w:numId w:val="6"/>
        </w:numPr>
        <w:spacing w:after="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npr. dostupnost EU fondova, stabilnost lokalne samouprave.</w:t>
      </w:r>
    </w:p>
    <w:p w14:paraId="2963E6B0" w14:textId="77777777" w:rsidR="009A2712" w:rsidRPr="00545D34" w:rsidRDefault="009A2712" w:rsidP="009A2712">
      <w:pPr>
        <w:spacing w:after="0" w:line="276" w:lineRule="auto"/>
        <w:ind w:left="1440"/>
        <w:jc w:val="both"/>
        <w:rPr>
          <w:rFonts w:ascii="Times New Roman" w:eastAsia="Times New Roman" w:hAnsi="Times New Roman" w:cs="Times New Roman"/>
          <w:noProof w:val="0"/>
          <w:sz w:val="24"/>
          <w:szCs w:val="24"/>
          <w:lang w:eastAsia="hr-HR"/>
        </w:rPr>
      </w:pPr>
    </w:p>
    <w:p w14:paraId="7895C6E0" w14:textId="77777777" w:rsidR="009A2712" w:rsidRPr="00545D34" w:rsidRDefault="009A2712" w:rsidP="009A2712">
      <w:pPr>
        <w:spacing w:after="0" w:line="276" w:lineRule="auto"/>
        <w:ind w:left="720"/>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b/>
          <w:bCs/>
          <w:noProof w:val="0"/>
          <w:sz w:val="24"/>
          <w:szCs w:val="24"/>
          <w:lang w:eastAsia="hr-HR"/>
        </w:rPr>
        <w:lastRenderedPageBreak/>
        <w:t>E – Ekonomski faktori</w:t>
      </w:r>
    </w:p>
    <w:p w14:paraId="24FB7085" w14:textId="77777777" w:rsidR="009A2712" w:rsidRPr="00545D34" w:rsidRDefault="009A2712" w:rsidP="0077355D">
      <w:pPr>
        <w:numPr>
          <w:ilvl w:val="1"/>
          <w:numId w:val="4"/>
        </w:numPr>
        <w:spacing w:after="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stanje gospodarstva, financijski izvori, zaposlenost, poduzetništvo.</w:t>
      </w:r>
    </w:p>
    <w:p w14:paraId="5D185C95" w14:textId="77777777" w:rsidR="009A2712" w:rsidRPr="00545D34" w:rsidRDefault="009A2712" w:rsidP="0077355D">
      <w:pPr>
        <w:numPr>
          <w:ilvl w:val="1"/>
          <w:numId w:val="4"/>
        </w:numPr>
        <w:spacing w:after="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npr. oslanjanje na poljoprivredu, proračunska ograničenja.</w:t>
      </w:r>
    </w:p>
    <w:p w14:paraId="0AA497CC" w14:textId="77777777" w:rsidR="009A2712" w:rsidRPr="00545D34" w:rsidRDefault="009A2712" w:rsidP="009A2712">
      <w:pPr>
        <w:spacing w:after="0" w:line="276" w:lineRule="auto"/>
        <w:ind w:left="1440"/>
        <w:jc w:val="both"/>
        <w:rPr>
          <w:rFonts w:ascii="Times New Roman" w:eastAsia="Times New Roman" w:hAnsi="Times New Roman" w:cs="Times New Roman"/>
          <w:noProof w:val="0"/>
          <w:sz w:val="24"/>
          <w:szCs w:val="24"/>
          <w:lang w:eastAsia="hr-HR"/>
        </w:rPr>
      </w:pPr>
    </w:p>
    <w:p w14:paraId="67603484" w14:textId="77777777" w:rsidR="009A2712" w:rsidRPr="00545D34" w:rsidRDefault="009A2712" w:rsidP="009A2712">
      <w:pPr>
        <w:spacing w:after="0" w:line="276" w:lineRule="auto"/>
        <w:ind w:left="720"/>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b/>
          <w:bCs/>
          <w:noProof w:val="0"/>
          <w:sz w:val="24"/>
          <w:szCs w:val="24"/>
          <w:lang w:eastAsia="hr-HR"/>
        </w:rPr>
        <w:t>S – Socijalni faktori</w:t>
      </w:r>
    </w:p>
    <w:p w14:paraId="70CB89C3" w14:textId="77777777" w:rsidR="009A2712" w:rsidRPr="00545D34" w:rsidRDefault="009A2712" w:rsidP="0077355D">
      <w:pPr>
        <w:numPr>
          <w:ilvl w:val="1"/>
          <w:numId w:val="3"/>
        </w:numPr>
        <w:spacing w:after="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demografija, obrazovanje, kultura, kvaliteta života.</w:t>
      </w:r>
    </w:p>
    <w:p w14:paraId="4B70E790" w14:textId="77777777" w:rsidR="009A2712" w:rsidRPr="00545D34" w:rsidRDefault="009A2712" w:rsidP="0077355D">
      <w:pPr>
        <w:numPr>
          <w:ilvl w:val="1"/>
          <w:numId w:val="3"/>
        </w:numPr>
        <w:spacing w:after="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npr. depopulacija, iseljavanje mladih, aktivne udruge i društva.</w:t>
      </w:r>
    </w:p>
    <w:p w14:paraId="4570648A" w14:textId="77777777" w:rsidR="009A2712" w:rsidRPr="00545D34" w:rsidRDefault="009A2712" w:rsidP="009A2712">
      <w:pPr>
        <w:spacing w:after="0" w:line="276" w:lineRule="auto"/>
        <w:ind w:left="1440"/>
        <w:jc w:val="both"/>
        <w:rPr>
          <w:rFonts w:ascii="Times New Roman" w:eastAsia="Times New Roman" w:hAnsi="Times New Roman" w:cs="Times New Roman"/>
          <w:noProof w:val="0"/>
          <w:sz w:val="24"/>
          <w:szCs w:val="24"/>
          <w:lang w:eastAsia="hr-HR"/>
        </w:rPr>
      </w:pPr>
    </w:p>
    <w:p w14:paraId="03CDEB30" w14:textId="77777777" w:rsidR="009A2712" w:rsidRPr="00545D34" w:rsidRDefault="009A2712" w:rsidP="009A2712">
      <w:pPr>
        <w:spacing w:after="0" w:line="276" w:lineRule="auto"/>
        <w:ind w:left="1440"/>
        <w:jc w:val="both"/>
        <w:rPr>
          <w:rFonts w:ascii="Times New Roman" w:eastAsia="Times New Roman" w:hAnsi="Times New Roman" w:cs="Times New Roman"/>
          <w:noProof w:val="0"/>
          <w:sz w:val="24"/>
          <w:szCs w:val="24"/>
          <w:lang w:eastAsia="hr-HR"/>
        </w:rPr>
      </w:pPr>
    </w:p>
    <w:p w14:paraId="02747143" w14:textId="77777777" w:rsidR="009A2712" w:rsidRPr="00545D34" w:rsidRDefault="009A2712" w:rsidP="009A2712">
      <w:pPr>
        <w:spacing w:after="0" w:line="276" w:lineRule="auto"/>
        <w:ind w:left="720"/>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b/>
          <w:bCs/>
          <w:noProof w:val="0"/>
          <w:sz w:val="24"/>
          <w:szCs w:val="24"/>
          <w:lang w:eastAsia="hr-HR"/>
        </w:rPr>
        <w:t>T – Tehnološki faktori</w:t>
      </w:r>
    </w:p>
    <w:p w14:paraId="4829D65B" w14:textId="77777777" w:rsidR="009A2712" w:rsidRPr="00545D34" w:rsidRDefault="009A2712" w:rsidP="0077355D">
      <w:pPr>
        <w:numPr>
          <w:ilvl w:val="1"/>
          <w:numId w:val="5"/>
        </w:numPr>
        <w:spacing w:after="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digitalizacija, tehnološka opremljenost, inovacije.</w:t>
      </w:r>
    </w:p>
    <w:p w14:paraId="081131B0" w14:textId="77777777" w:rsidR="009A2712" w:rsidRPr="00545D34" w:rsidRDefault="009A2712" w:rsidP="0077355D">
      <w:pPr>
        <w:numPr>
          <w:ilvl w:val="1"/>
          <w:numId w:val="5"/>
        </w:numPr>
        <w:spacing w:after="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npr. e-usluge općine, moderne poljoprivredne tehnologije.</w:t>
      </w:r>
    </w:p>
    <w:p w14:paraId="16ABE224" w14:textId="77777777" w:rsidR="009A2712" w:rsidRPr="00545D34" w:rsidRDefault="009A2712" w:rsidP="009A2712">
      <w:pPr>
        <w:spacing w:after="0" w:line="276" w:lineRule="auto"/>
        <w:ind w:left="1440"/>
        <w:jc w:val="both"/>
        <w:rPr>
          <w:rFonts w:ascii="Times New Roman" w:eastAsia="Times New Roman" w:hAnsi="Times New Roman" w:cs="Times New Roman"/>
          <w:noProof w:val="0"/>
          <w:sz w:val="24"/>
          <w:szCs w:val="24"/>
          <w:lang w:eastAsia="hr-HR"/>
        </w:rPr>
      </w:pPr>
    </w:p>
    <w:p w14:paraId="5B0F3134" w14:textId="77777777" w:rsidR="009A2712" w:rsidRPr="00545D34" w:rsidRDefault="009A2712" w:rsidP="009A2712">
      <w:pPr>
        <w:spacing w:after="0" w:line="276" w:lineRule="auto"/>
        <w:ind w:left="720"/>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b/>
          <w:bCs/>
          <w:noProof w:val="0"/>
          <w:sz w:val="24"/>
          <w:szCs w:val="24"/>
          <w:lang w:eastAsia="hr-HR"/>
        </w:rPr>
        <w:t>E – Ekološki faktori</w:t>
      </w:r>
    </w:p>
    <w:p w14:paraId="70DF8595" w14:textId="77777777" w:rsidR="009A2712" w:rsidRPr="00545D34" w:rsidRDefault="009A2712" w:rsidP="0077355D">
      <w:pPr>
        <w:pStyle w:val="Odlomakpopisa"/>
        <w:numPr>
          <w:ilvl w:val="1"/>
          <w:numId w:val="7"/>
        </w:numPr>
        <w:spacing w:after="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zaštita okoliša, klimatske promjene, održivo upravljanje resursima.</w:t>
      </w:r>
    </w:p>
    <w:p w14:paraId="4A14A255" w14:textId="77777777" w:rsidR="009A2712" w:rsidRPr="00545D34" w:rsidRDefault="009A2712" w:rsidP="0077355D">
      <w:pPr>
        <w:pStyle w:val="Odlomakpopisa"/>
        <w:numPr>
          <w:ilvl w:val="1"/>
          <w:numId w:val="7"/>
        </w:numPr>
        <w:spacing w:after="20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npr. zaštita plodnog tla, gospodarenje otpadom.</w:t>
      </w:r>
    </w:p>
    <w:p w14:paraId="14A484CD" w14:textId="77777777" w:rsidR="009A2712" w:rsidRPr="00545D34" w:rsidRDefault="009A2712" w:rsidP="009A2712">
      <w:pPr>
        <w:spacing w:after="0" w:line="276" w:lineRule="auto"/>
        <w:ind w:left="720"/>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b/>
          <w:bCs/>
          <w:noProof w:val="0"/>
          <w:sz w:val="24"/>
          <w:szCs w:val="24"/>
          <w:lang w:eastAsia="hr-HR"/>
        </w:rPr>
        <w:t>L – Legalni (pravni) faktori</w:t>
      </w:r>
    </w:p>
    <w:p w14:paraId="068771DC" w14:textId="77777777" w:rsidR="009A2712" w:rsidRPr="00545D34" w:rsidRDefault="009A2712" w:rsidP="0077355D">
      <w:pPr>
        <w:pStyle w:val="Odlomakpopisa"/>
        <w:numPr>
          <w:ilvl w:val="1"/>
          <w:numId w:val="8"/>
        </w:numPr>
        <w:spacing w:after="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zakoni i propisi koji uređuju lokalnu samoupravu, javnu nabavu, zaštitu okoliša i dr.</w:t>
      </w:r>
    </w:p>
    <w:p w14:paraId="1527C00B" w14:textId="77777777" w:rsidR="009A2712" w:rsidRPr="00545D34" w:rsidRDefault="009A2712" w:rsidP="009A2712">
      <w:pPr>
        <w:spacing w:after="0" w:line="276" w:lineRule="auto"/>
        <w:ind w:left="1418"/>
        <w:jc w:val="both"/>
        <w:rPr>
          <w:rFonts w:ascii="Times New Roman" w:eastAsia="Times New Roman" w:hAnsi="Times New Roman" w:cs="Times New Roman"/>
          <w:noProof w:val="0"/>
          <w:sz w:val="24"/>
          <w:szCs w:val="24"/>
          <w:lang w:eastAsia="hr-HR"/>
        </w:rPr>
      </w:pPr>
    </w:p>
    <w:p w14:paraId="30FF2589" w14:textId="03CB429A" w:rsidR="009A2712" w:rsidRPr="00545D34" w:rsidRDefault="009A2712" w:rsidP="009A2712">
      <w:pPr>
        <w:spacing w:after="200" w:line="276" w:lineRule="auto"/>
        <w:jc w:val="both"/>
        <w:rPr>
          <w:rFonts w:ascii="Times New Roman" w:eastAsia="Times New Roman" w:hAnsi="Times New Roman" w:cs="Times New Roman"/>
          <w:noProof w:val="0"/>
          <w:sz w:val="24"/>
          <w:szCs w:val="24"/>
          <w:lang w:eastAsia="hr-HR"/>
        </w:rPr>
      </w:pPr>
      <w:r w:rsidRPr="00545D34">
        <w:rPr>
          <w:rFonts w:ascii="Times New Roman" w:eastAsia="Times New Roman" w:hAnsi="Times New Roman" w:cs="Times New Roman"/>
          <w:noProof w:val="0"/>
          <w:sz w:val="24"/>
          <w:szCs w:val="24"/>
          <w:lang w:eastAsia="hr-HR"/>
        </w:rPr>
        <w:t>PEST</w:t>
      </w:r>
      <w:r w:rsidR="004656F7" w:rsidRPr="00545D34">
        <w:rPr>
          <w:rFonts w:ascii="Times New Roman" w:eastAsia="Times New Roman" w:hAnsi="Times New Roman" w:cs="Times New Roman"/>
          <w:noProof w:val="0"/>
          <w:sz w:val="24"/>
          <w:szCs w:val="24"/>
          <w:lang w:eastAsia="hr-HR"/>
        </w:rPr>
        <w:t>EL</w:t>
      </w:r>
      <w:r w:rsidRPr="00545D34">
        <w:rPr>
          <w:rFonts w:ascii="Times New Roman" w:eastAsia="Times New Roman" w:hAnsi="Times New Roman" w:cs="Times New Roman"/>
          <w:noProof w:val="0"/>
          <w:sz w:val="24"/>
          <w:szCs w:val="24"/>
          <w:lang w:eastAsia="hr-HR"/>
        </w:rPr>
        <w:t xml:space="preserve"> pomaže prepoznati vanjske prilike i rizike koje </w:t>
      </w:r>
      <w:r w:rsidR="004F3C52" w:rsidRPr="00545D34">
        <w:rPr>
          <w:rFonts w:ascii="Times New Roman" w:eastAsia="Times New Roman" w:hAnsi="Times New Roman" w:cs="Times New Roman"/>
          <w:noProof w:val="0"/>
          <w:sz w:val="24"/>
          <w:szCs w:val="24"/>
          <w:lang w:eastAsia="hr-HR"/>
        </w:rPr>
        <w:t>O</w:t>
      </w:r>
      <w:r w:rsidRPr="00545D34">
        <w:rPr>
          <w:rFonts w:ascii="Times New Roman" w:eastAsia="Times New Roman" w:hAnsi="Times New Roman" w:cs="Times New Roman"/>
          <w:noProof w:val="0"/>
          <w:sz w:val="24"/>
          <w:szCs w:val="24"/>
          <w:lang w:eastAsia="hr-HR"/>
        </w:rPr>
        <w:t xml:space="preserve">pćina ne može u potpunosti kontrolirati, ali ih mora uzeti u obzir kod planiranja. U nastavku su navedeni faktori PESTEL analize za Općinu </w:t>
      </w:r>
      <w:r w:rsidR="00396241" w:rsidRPr="00545D34">
        <w:rPr>
          <w:rFonts w:ascii="Times New Roman" w:eastAsia="Times New Roman" w:hAnsi="Times New Roman" w:cs="Times New Roman"/>
          <w:noProof w:val="0"/>
          <w:sz w:val="24"/>
          <w:szCs w:val="24"/>
          <w:lang w:eastAsia="hr-HR"/>
        </w:rPr>
        <w:t>Cetingrad</w:t>
      </w:r>
      <w:r w:rsidRPr="00545D34">
        <w:rPr>
          <w:rFonts w:ascii="Times New Roman" w:eastAsia="Times New Roman" w:hAnsi="Times New Roman" w:cs="Times New Roman"/>
          <w:noProof w:val="0"/>
          <w:sz w:val="24"/>
          <w:szCs w:val="24"/>
          <w:lang w:eastAsia="hr-HR"/>
        </w:rPr>
        <w:t>.</w:t>
      </w:r>
    </w:p>
    <w:p w14:paraId="5EA3C1D2" w14:textId="77777777" w:rsidR="00E62E9E" w:rsidRPr="00545D34" w:rsidRDefault="00E62E9E" w:rsidP="00E62E9E">
      <w:pPr>
        <w:rPr>
          <w:rFonts w:ascii="Times New Roman" w:hAnsi="Times New Roman" w:cs="Times New Roman"/>
          <w:b/>
        </w:rPr>
      </w:pPr>
    </w:p>
    <w:p w14:paraId="60D40FA4" w14:textId="30414BBF" w:rsidR="00E62E9E" w:rsidRPr="00545D34" w:rsidRDefault="00C118A4" w:rsidP="008A667E">
      <w:pPr>
        <w:jc w:val="both"/>
        <w:rPr>
          <w:rFonts w:ascii="Times New Roman" w:hAnsi="Times New Roman" w:cs="Times New Roman"/>
          <w:b/>
        </w:rPr>
      </w:pPr>
      <w:r w:rsidRPr="00545D34">
        <w:rPr>
          <w:rFonts w:ascii="Times New Roman" w:hAnsi="Times New Roman" w:cs="Times New Roman"/>
          <w:b/>
        </w:rPr>
        <w:t>P – POLITIČKI FAKTORI</w:t>
      </w:r>
    </w:p>
    <w:p w14:paraId="4AE87FDE" w14:textId="77777777" w:rsidR="008A667E" w:rsidRPr="008A667E" w:rsidRDefault="008A667E" w:rsidP="008A667E">
      <w:pPr>
        <w:jc w:val="both"/>
        <w:rPr>
          <w:rFonts w:ascii="Times New Roman" w:hAnsi="Times New Roman" w:cs="Times New Roman"/>
          <w:lang w:val="en-GB"/>
        </w:rPr>
      </w:pPr>
      <w:r w:rsidRPr="008A667E">
        <w:rPr>
          <w:rFonts w:ascii="Times New Roman" w:hAnsi="Times New Roman" w:cs="Times New Roman"/>
          <w:lang w:val="en-GB"/>
        </w:rPr>
        <w:t>Političko okruženje Općine Cetingrad obilježeno je djelovanjem unutar jasno definiranog zakonodavnog okvira Republike Hrvatske te sustava lokalne i regionalne samouprave. Stabilnost rada općinskih tijela i kontinuitet upravljanja omogućuju provedbu srednjoročnih i godišnjih planova rada, kao i usklađivanje općinskih aktivnosti s nacionalnim i županijskim razvojnim prioritetima. Općina Cetingrad djeluje u suradnji s Karlovačkom županijom, resornim ministarstvima i državnim institucijama, što je osobito važno za provedbu infrastrukturnih i razvojnih projekata koji prelaze lokalne financijske kapacitete.</w:t>
      </w:r>
    </w:p>
    <w:p w14:paraId="547E57AA" w14:textId="77777777" w:rsidR="008A667E" w:rsidRPr="008A667E" w:rsidRDefault="008A667E" w:rsidP="008A667E">
      <w:pPr>
        <w:jc w:val="both"/>
        <w:rPr>
          <w:rFonts w:ascii="Times New Roman" w:hAnsi="Times New Roman" w:cs="Times New Roman"/>
          <w:lang w:val="en-GB"/>
        </w:rPr>
      </w:pPr>
      <w:r w:rsidRPr="008A667E">
        <w:rPr>
          <w:rFonts w:ascii="Times New Roman" w:hAnsi="Times New Roman" w:cs="Times New Roman"/>
          <w:lang w:val="en-GB"/>
        </w:rPr>
        <w:t>Značajan politički čimbenik predstavlja dostupnost nacionalnih i europskih fondova, koji imaju ključnu ulogu u financiranju kapitalnih projekata, poput obnove Starog grada Cetina, izgradnje komunalne i prometne infrastrukture te ulaganja u društvene objekte. Istodobno, učestale izmjene zakonodavnog i institucionalnog okvira zahtijevaju stalno prilagođavanje općinskih akata, procedura i planova, što može utjecati na dinamiku provedbe planiranih aktivnosti.</w:t>
      </w:r>
    </w:p>
    <w:p w14:paraId="5403990E" w14:textId="2913908B" w:rsidR="00C118A4" w:rsidRPr="00545D34" w:rsidRDefault="00C118A4" w:rsidP="008A667E">
      <w:pPr>
        <w:jc w:val="both"/>
        <w:rPr>
          <w:rFonts w:ascii="Times New Roman" w:hAnsi="Times New Roman" w:cs="Times New Roman"/>
        </w:rPr>
      </w:pPr>
    </w:p>
    <w:p w14:paraId="6E9CF1E5" w14:textId="77777777" w:rsidR="00C118A4" w:rsidRPr="00545D34" w:rsidRDefault="00C118A4" w:rsidP="008A667E">
      <w:pPr>
        <w:jc w:val="both"/>
        <w:rPr>
          <w:rFonts w:ascii="Times New Roman" w:hAnsi="Times New Roman" w:cs="Times New Roman"/>
          <w:b/>
        </w:rPr>
      </w:pPr>
    </w:p>
    <w:p w14:paraId="36511297" w14:textId="15F8D063" w:rsidR="00C118A4" w:rsidRPr="00545D34" w:rsidRDefault="00C118A4" w:rsidP="008A667E">
      <w:pPr>
        <w:jc w:val="both"/>
        <w:rPr>
          <w:rFonts w:ascii="Times New Roman" w:hAnsi="Times New Roman" w:cs="Times New Roman"/>
          <w:b/>
        </w:rPr>
      </w:pPr>
      <w:r w:rsidRPr="00545D34">
        <w:rPr>
          <w:rFonts w:ascii="Times New Roman" w:hAnsi="Times New Roman" w:cs="Times New Roman"/>
          <w:b/>
        </w:rPr>
        <w:lastRenderedPageBreak/>
        <w:t>E – EKONOMSKI FAKTORI</w:t>
      </w:r>
    </w:p>
    <w:p w14:paraId="45488B09" w14:textId="77777777" w:rsidR="008A667E" w:rsidRPr="008A667E" w:rsidRDefault="008A667E" w:rsidP="008A667E">
      <w:pPr>
        <w:jc w:val="both"/>
        <w:rPr>
          <w:rFonts w:ascii="Times New Roman" w:hAnsi="Times New Roman" w:cs="Times New Roman"/>
          <w:lang w:val="en-GB"/>
        </w:rPr>
      </w:pPr>
      <w:r w:rsidRPr="008A667E">
        <w:rPr>
          <w:rFonts w:ascii="Times New Roman" w:hAnsi="Times New Roman" w:cs="Times New Roman"/>
          <w:lang w:val="en-GB"/>
        </w:rPr>
        <w:t>Ekonomsko okruženje Općine Cetingrad obilježeno je ograničenim lokalnim gospodarskim potencijalima i snažnom ovisnošću o proračunskim i izvanproračunskim izvorima financiranja. Gospodarska struktura općine temelji se ponajprije na poljoprivredi i ruralnom gospodarstvu, uz manji udio poduzetničkih i uslužnih djelatnosti. Takva struktura ograničava fiskalni kapacitet općinskog proračuna te povećava osjetljivost na promjene u nacionalnom gospodarstvu i sustavu potpora.</w:t>
      </w:r>
    </w:p>
    <w:p w14:paraId="055F128D" w14:textId="10B0D468" w:rsidR="00C118A4" w:rsidRPr="008A667E" w:rsidRDefault="008A667E" w:rsidP="008A667E">
      <w:pPr>
        <w:jc w:val="both"/>
        <w:rPr>
          <w:rFonts w:ascii="Times New Roman" w:hAnsi="Times New Roman" w:cs="Times New Roman"/>
          <w:lang w:val="en-GB"/>
        </w:rPr>
      </w:pPr>
      <w:r w:rsidRPr="008A667E">
        <w:rPr>
          <w:rFonts w:ascii="Times New Roman" w:hAnsi="Times New Roman" w:cs="Times New Roman"/>
          <w:lang w:val="en-GB"/>
        </w:rPr>
        <w:t>Proračunska sredstva Općine velikim se dijelom usmjeravaju na održavanje komunalne infrastrukture, socijalne programe i osnovne javne usluge, dok se razvojni i kapitalni projekti u velikoj mjeri oslanjaju na sufinanciranje iz državnih i europskih izvora. Inflacijski pritisci, rast cijena energenata i građevinskih radova predstavljaju dodatni izazov u planiranju i provedbi projekata, jer mogu povećati troškove i zahtijevati faznu realizaciju ulaganja.</w:t>
      </w:r>
    </w:p>
    <w:p w14:paraId="5248E5A8" w14:textId="77777777" w:rsidR="00C118A4" w:rsidRPr="00545D34" w:rsidRDefault="00C118A4" w:rsidP="008A667E">
      <w:pPr>
        <w:jc w:val="both"/>
        <w:rPr>
          <w:rFonts w:ascii="Times New Roman" w:hAnsi="Times New Roman" w:cs="Times New Roman"/>
        </w:rPr>
      </w:pPr>
    </w:p>
    <w:p w14:paraId="6529F279" w14:textId="519F3027" w:rsidR="00C118A4" w:rsidRPr="00545D34" w:rsidRDefault="00C118A4" w:rsidP="008A667E">
      <w:pPr>
        <w:jc w:val="both"/>
        <w:rPr>
          <w:rFonts w:ascii="Times New Roman" w:hAnsi="Times New Roman" w:cs="Times New Roman"/>
          <w:b/>
        </w:rPr>
      </w:pPr>
      <w:r w:rsidRPr="00545D34">
        <w:rPr>
          <w:rFonts w:ascii="Times New Roman" w:hAnsi="Times New Roman" w:cs="Times New Roman"/>
          <w:b/>
        </w:rPr>
        <w:t>S- SOCIJALNI FAKTORI</w:t>
      </w:r>
    </w:p>
    <w:p w14:paraId="7493E5E7" w14:textId="77777777" w:rsidR="008A667E" w:rsidRPr="008A667E" w:rsidRDefault="008A667E" w:rsidP="008A667E">
      <w:pPr>
        <w:jc w:val="both"/>
        <w:rPr>
          <w:rFonts w:ascii="Times New Roman" w:hAnsi="Times New Roman" w:cs="Times New Roman"/>
          <w:lang w:val="en-GB"/>
        </w:rPr>
      </w:pPr>
      <w:r w:rsidRPr="008A667E">
        <w:rPr>
          <w:rFonts w:ascii="Times New Roman" w:hAnsi="Times New Roman" w:cs="Times New Roman"/>
          <w:lang w:val="en-GB"/>
        </w:rPr>
        <w:t>Socijalno okruženje Općine Cetingrad obilježeno je izraženim demografskim izazovima, uključujući dugotrajan trend depopulacije, starenje stanovništva i iseljavanje mladih i radno aktivnih osoba. Ovi čimbenici izravno utječu na potrebu povećanih izdvajanja za socijalne programe, pomoć starijim i socijalno ugroženim skupinama te sufinanciranje prijevoza učenika i obrazovnih potreba djece.</w:t>
      </w:r>
    </w:p>
    <w:p w14:paraId="63072501" w14:textId="1983A485" w:rsidR="00C118A4" w:rsidRPr="008A667E" w:rsidRDefault="008A667E" w:rsidP="008A667E">
      <w:pPr>
        <w:jc w:val="both"/>
        <w:rPr>
          <w:rFonts w:ascii="Times New Roman" w:hAnsi="Times New Roman" w:cs="Times New Roman"/>
          <w:lang w:val="en-GB"/>
        </w:rPr>
      </w:pPr>
      <w:r w:rsidRPr="008A667E">
        <w:rPr>
          <w:rFonts w:ascii="Times New Roman" w:hAnsi="Times New Roman" w:cs="Times New Roman"/>
          <w:lang w:val="en-GB"/>
        </w:rPr>
        <w:t>Unatoč demografskim izazovima, značajan socijalni potencijal očituje se u aktivnom djelovanju udruga, sportskih društava, vatrogasnih i humanitarnih organizacija, koje doprinose društvenoj koheziji i kvaliteti života u lokalnoj zajednici. Ulaganja u predškolski odgoj, školstvo, kulturne i sportske aktivnosti djece i mladih predstavljaju ključan instrument zadržavanja mladih obitelji i jačanja dugoročne demografske održivosti.</w:t>
      </w:r>
    </w:p>
    <w:p w14:paraId="7F084611" w14:textId="77777777" w:rsidR="00C118A4" w:rsidRPr="00545D34" w:rsidRDefault="00C118A4" w:rsidP="008A667E">
      <w:pPr>
        <w:jc w:val="both"/>
        <w:rPr>
          <w:rFonts w:ascii="Times New Roman" w:hAnsi="Times New Roman" w:cs="Times New Roman"/>
        </w:rPr>
      </w:pPr>
    </w:p>
    <w:p w14:paraId="41D39A4F" w14:textId="7B74FDBF" w:rsidR="00C118A4" w:rsidRPr="00545D34" w:rsidRDefault="00C118A4" w:rsidP="008A667E">
      <w:pPr>
        <w:jc w:val="both"/>
        <w:rPr>
          <w:rFonts w:ascii="Times New Roman" w:hAnsi="Times New Roman" w:cs="Times New Roman"/>
          <w:b/>
        </w:rPr>
      </w:pPr>
      <w:r w:rsidRPr="00545D34">
        <w:rPr>
          <w:rFonts w:ascii="Times New Roman" w:hAnsi="Times New Roman" w:cs="Times New Roman"/>
          <w:b/>
        </w:rPr>
        <w:t>T- TEHNOLOŠKI FAKTORI</w:t>
      </w:r>
    </w:p>
    <w:p w14:paraId="244FDCB8" w14:textId="77777777" w:rsidR="008A667E" w:rsidRPr="008A667E" w:rsidRDefault="008A667E" w:rsidP="008A667E">
      <w:pPr>
        <w:jc w:val="both"/>
        <w:rPr>
          <w:rFonts w:ascii="Times New Roman" w:hAnsi="Times New Roman" w:cs="Times New Roman"/>
          <w:lang w:val="en-GB"/>
        </w:rPr>
      </w:pPr>
      <w:r w:rsidRPr="008A667E">
        <w:rPr>
          <w:rFonts w:ascii="Times New Roman" w:hAnsi="Times New Roman" w:cs="Times New Roman"/>
          <w:lang w:val="en-GB"/>
        </w:rPr>
        <w:t>Tehnološko okruženje Općine Cetingrad obilježeno je postupnim procesom digitalizacije rada općinske uprave i uvođenja suvremenih informacijskih rješenja. Razvoj i održavanje općinske web stranice, objava informacija i dokumenata te korištenje osnovnih digitalnih alata za komunikaciju s građanima doprinose većoj transparentnosti i dostupnosti javnih usluga.</w:t>
      </w:r>
    </w:p>
    <w:p w14:paraId="52378717" w14:textId="3F8DB484" w:rsidR="00C118A4" w:rsidRPr="008A667E" w:rsidRDefault="008A667E" w:rsidP="008A667E">
      <w:pPr>
        <w:jc w:val="both"/>
        <w:rPr>
          <w:rFonts w:ascii="Times New Roman" w:hAnsi="Times New Roman" w:cs="Times New Roman"/>
          <w:lang w:val="en-GB"/>
        </w:rPr>
      </w:pPr>
      <w:r w:rsidRPr="008A667E">
        <w:rPr>
          <w:rFonts w:ascii="Times New Roman" w:hAnsi="Times New Roman" w:cs="Times New Roman"/>
          <w:lang w:val="en-GB"/>
        </w:rPr>
        <w:t>Istodobno, ograničeni tehnički i kadrovski kapaciteti usporavaju širu digitalnu transformaciju, što zahtijeva dodatna ulaganja u informatičku opremu, softverska rješenja i edukaciju zaposlenika. U području poljoprivrede i komunalnih djelatnosti postoji potencijal za primjenu suvremenih tehnologija i digitalnih rješenja, no njihova primjena uvelike ovisi o dostupnosti financijskih sredstava i vanjske stručne podrške.</w:t>
      </w:r>
    </w:p>
    <w:p w14:paraId="66DB685D" w14:textId="77777777" w:rsidR="008A667E" w:rsidRPr="00545D34" w:rsidRDefault="008A667E" w:rsidP="008A667E">
      <w:pPr>
        <w:jc w:val="both"/>
        <w:rPr>
          <w:rFonts w:ascii="Times New Roman" w:hAnsi="Times New Roman" w:cs="Times New Roman"/>
        </w:rPr>
      </w:pPr>
    </w:p>
    <w:p w14:paraId="467B4161" w14:textId="28BE0463" w:rsidR="00C118A4" w:rsidRPr="00545D34" w:rsidRDefault="00C118A4" w:rsidP="008A667E">
      <w:pPr>
        <w:jc w:val="both"/>
        <w:rPr>
          <w:rFonts w:ascii="Times New Roman" w:hAnsi="Times New Roman" w:cs="Times New Roman"/>
          <w:b/>
        </w:rPr>
      </w:pPr>
      <w:r w:rsidRPr="00545D34">
        <w:rPr>
          <w:rFonts w:ascii="Times New Roman" w:hAnsi="Times New Roman" w:cs="Times New Roman"/>
          <w:b/>
        </w:rPr>
        <w:t>E – EKOLOŠKI FAKTORI</w:t>
      </w:r>
    </w:p>
    <w:p w14:paraId="650544F5" w14:textId="77777777" w:rsidR="008A667E" w:rsidRPr="008A667E" w:rsidRDefault="008A667E" w:rsidP="008A667E">
      <w:pPr>
        <w:jc w:val="both"/>
        <w:rPr>
          <w:rFonts w:ascii="Times New Roman" w:hAnsi="Times New Roman" w:cs="Times New Roman"/>
          <w:lang w:val="en-GB"/>
        </w:rPr>
      </w:pPr>
      <w:r w:rsidRPr="008A667E">
        <w:rPr>
          <w:rFonts w:ascii="Times New Roman" w:hAnsi="Times New Roman" w:cs="Times New Roman"/>
          <w:lang w:val="en-GB"/>
        </w:rPr>
        <w:t>Ekološki čimbenici imaju značajan utjecaj na razvoj Općine Cetingrad, s obzirom na ruralni karakter područja, ovisnost o poljoprivredi i potrebu očuvanja prirodnih resursa. Zaštita poljoprivrednog zemljišta, održavanje javnih i zelenih površina te sustavno gospodarenje otpadom predstavljaju ključne izazove i obveze Općine.</w:t>
      </w:r>
    </w:p>
    <w:p w14:paraId="163365BD" w14:textId="77777777" w:rsidR="008A667E" w:rsidRPr="008A667E" w:rsidRDefault="008A667E" w:rsidP="008A667E">
      <w:pPr>
        <w:jc w:val="both"/>
        <w:rPr>
          <w:rFonts w:ascii="Times New Roman" w:hAnsi="Times New Roman" w:cs="Times New Roman"/>
          <w:lang w:val="en-GB"/>
        </w:rPr>
      </w:pPr>
      <w:r w:rsidRPr="008A667E">
        <w:rPr>
          <w:rFonts w:ascii="Times New Roman" w:hAnsi="Times New Roman" w:cs="Times New Roman"/>
          <w:lang w:val="en-GB"/>
        </w:rPr>
        <w:lastRenderedPageBreak/>
        <w:t>Posebnu pozornost zahtijeva gospodarenje komunalnim otpadom i postupno rješavanje pitanja odlagališta, kao i prilagodba klimatskim promjenama koje mogu utjecati na poljoprivrednu proizvodnju i komunalnu infrastrukturu. Ulaganja u održavanje infrastrukture, sanaciju okoliša i podizanje svijesti građana o odgovornom postupanju s otpadom važni su elementi dugoročne ekološke održivosti.</w:t>
      </w:r>
    </w:p>
    <w:p w14:paraId="47744ECF" w14:textId="77777777" w:rsidR="00C118A4" w:rsidRPr="00545D34" w:rsidRDefault="00C118A4" w:rsidP="008A667E">
      <w:pPr>
        <w:jc w:val="both"/>
        <w:rPr>
          <w:rFonts w:ascii="Times New Roman" w:hAnsi="Times New Roman" w:cs="Times New Roman"/>
        </w:rPr>
      </w:pPr>
    </w:p>
    <w:p w14:paraId="3EE5BA0C" w14:textId="1DBC97C6" w:rsidR="00C118A4" w:rsidRDefault="00C118A4" w:rsidP="008A667E">
      <w:pPr>
        <w:jc w:val="both"/>
        <w:rPr>
          <w:rFonts w:ascii="Times New Roman" w:hAnsi="Times New Roman" w:cs="Times New Roman"/>
          <w:b/>
        </w:rPr>
      </w:pPr>
      <w:r w:rsidRPr="00545D34">
        <w:rPr>
          <w:rFonts w:ascii="Times New Roman" w:hAnsi="Times New Roman" w:cs="Times New Roman"/>
          <w:b/>
        </w:rPr>
        <w:t>L – LEGALNI (PRAVNI) FAKTORI</w:t>
      </w:r>
    </w:p>
    <w:p w14:paraId="593EDE78" w14:textId="77777777" w:rsidR="008A667E" w:rsidRPr="008A667E" w:rsidRDefault="008A667E" w:rsidP="008A667E">
      <w:pPr>
        <w:jc w:val="both"/>
        <w:rPr>
          <w:rFonts w:ascii="Times New Roman" w:hAnsi="Times New Roman" w:cs="Times New Roman"/>
          <w:bCs/>
          <w:lang w:val="en-GB"/>
        </w:rPr>
      </w:pPr>
      <w:r w:rsidRPr="008A667E">
        <w:rPr>
          <w:rFonts w:ascii="Times New Roman" w:hAnsi="Times New Roman" w:cs="Times New Roman"/>
          <w:bCs/>
          <w:lang w:val="en-GB"/>
        </w:rPr>
        <w:t>Pravni okvir djelovanja Općine Cetingrad određen je zakonima i podzakonskim aktima Republike Hrvatske koji uređuju sustav lokalne samouprave, proračunsko planiranje, javnu nabavu, zaštitu okoliša, prostorno uređenje i druge sektorske politike. Poštivanje zakonskih procedura i rokova predstavlja temelj zakonitog i transparentnog rada općinske uprave.</w:t>
      </w:r>
    </w:p>
    <w:p w14:paraId="5BE98B17" w14:textId="77777777" w:rsidR="008A667E" w:rsidRPr="008A667E" w:rsidRDefault="008A667E" w:rsidP="008A667E">
      <w:pPr>
        <w:jc w:val="both"/>
        <w:rPr>
          <w:rFonts w:ascii="Times New Roman" w:hAnsi="Times New Roman" w:cs="Times New Roman"/>
          <w:bCs/>
          <w:lang w:val="en-GB"/>
        </w:rPr>
      </w:pPr>
      <w:r w:rsidRPr="008A667E">
        <w:rPr>
          <w:rFonts w:ascii="Times New Roman" w:hAnsi="Times New Roman" w:cs="Times New Roman"/>
          <w:bCs/>
          <w:lang w:val="en-GB"/>
        </w:rPr>
        <w:t>Učestale izmjene propisa, osobito u području javne nabave, financiranja projekata i zaštite okoliša, zahtijevaju stalno praćenje zakonodavnih promjena i prilagodbu internih procedura. To može povećati administrativno opterećenje, ali istodobno osigurava pravnu sigurnost i smanjuje rizik od nepravilnosti u provedbi projekata i korištenju javnih sredstava.</w:t>
      </w:r>
    </w:p>
    <w:p w14:paraId="671754C7" w14:textId="051C4BEF" w:rsidR="00C118A4" w:rsidRPr="00545D34" w:rsidRDefault="00C118A4" w:rsidP="00E62E9E">
      <w:pPr>
        <w:rPr>
          <w:rFonts w:ascii="Times New Roman" w:hAnsi="Times New Roman" w:cs="Times New Roman"/>
          <w:b/>
        </w:rPr>
      </w:pPr>
    </w:p>
    <w:p w14:paraId="2999CA0C" w14:textId="56A8B611" w:rsidR="00C118A4" w:rsidRPr="00545D34" w:rsidRDefault="00C118A4" w:rsidP="0077355D">
      <w:pPr>
        <w:pStyle w:val="Naslov2"/>
        <w:numPr>
          <w:ilvl w:val="1"/>
          <w:numId w:val="1"/>
        </w:numPr>
        <w:rPr>
          <w:rFonts w:ascii="Times New Roman" w:hAnsi="Times New Roman" w:cs="Times New Roman"/>
        </w:rPr>
      </w:pPr>
      <w:bookmarkStart w:id="8" w:name="_Toc214439800"/>
      <w:r w:rsidRPr="00545D34">
        <w:rPr>
          <w:rFonts w:ascii="Times New Roman" w:hAnsi="Times New Roman" w:cs="Times New Roman"/>
        </w:rPr>
        <w:t>SWOT ANALIZA</w:t>
      </w:r>
      <w:bookmarkEnd w:id="8"/>
    </w:p>
    <w:p w14:paraId="215D878A" w14:textId="77777777" w:rsidR="00C118A4" w:rsidRPr="00545D34" w:rsidRDefault="00C118A4" w:rsidP="00C118A4">
      <w:pPr>
        <w:rPr>
          <w:rFonts w:ascii="Times New Roman" w:hAnsi="Times New Roman" w:cs="Times New Roman"/>
        </w:rPr>
      </w:pPr>
    </w:p>
    <w:p w14:paraId="5E707B0C" w14:textId="481B73E5" w:rsidR="00C118A4" w:rsidRPr="00545D34" w:rsidRDefault="00C118A4" w:rsidP="00C118A4">
      <w:pPr>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Naziv SWOT dolazi od početnih slova engleskih riječi: Strengths (snage), Weaknesses (slabosti), Opportunities (prilike) i Threats (prijetnje). Snage i slabosti analiziraju unutarnje čimbenike, dok se prilike i prijetnje fokusiraju na vanjske utjecaje. Ova analiza omogućuje donošenje informiranih odluka o strateškom smjeru, prioritetima i resursima. Ključna je za razumijevanje postojećeg stanja i prilagođavanje budućih planova kako bi se maksimizirale prednosti i minimalizirali rizici.</w:t>
      </w:r>
    </w:p>
    <w:tbl>
      <w:tblPr>
        <w:tblStyle w:val="GridTable4-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727"/>
      </w:tblGrid>
      <w:tr w:rsidR="00617635" w:rsidRPr="00545D34" w14:paraId="172031E4" w14:textId="77777777" w:rsidTr="008E3403">
        <w:trPr>
          <w:cnfStyle w:val="100000000000" w:firstRow="1" w:lastRow="0" w:firstColumn="0" w:lastColumn="0" w:oddVBand="0" w:evenVBand="0" w:oddHBand="0"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4669" w:type="dxa"/>
          </w:tcPr>
          <w:p w14:paraId="3A651A96" w14:textId="77777777" w:rsidR="003B73DA" w:rsidRPr="00545D34" w:rsidRDefault="003B73DA" w:rsidP="003B73DA">
            <w:pPr>
              <w:jc w:val="center"/>
              <w:rPr>
                <w:rFonts w:ascii="Times New Roman" w:eastAsia="MS Mincho" w:hAnsi="Times New Roman" w:cs="Times New Roman"/>
                <w:noProof w:val="0"/>
                <w:sz w:val="28"/>
                <w:szCs w:val="28"/>
              </w:rPr>
            </w:pPr>
            <w:r w:rsidRPr="00545D34">
              <w:rPr>
                <w:rFonts w:ascii="Times New Roman" w:eastAsia="MS Mincho" w:hAnsi="Times New Roman" w:cs="Times New Roman"/>
                <w:noProof w:val="0"/>
                <w:sz w:val="28"/>
                <w:szCs w:val="28"/>
              </w:rPr>
              <w:t>Snage (Strengths)</w:t>
            </w:r>
          </w:p>
        </w:tc>
        <w:tc>
          <w:tcPr>
            <w:tcW w:w="4727" w:type="dxa"/>
          </w:tcPr>
          <w:p w14:paraId="53B9B9F8" w14:textId="77777777" w:rsidR="003B73DA" w:rsidRPr="00545D34" w:rsidRDefault="003B73DA" w:rsidP="003B73DA">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noProof w:val="0"/>
                <w:sz w:val="28"/>
                <w:szCs w:val="28"/>
              </w:rPr>
            </w:pPr>
            <w:r w:rsidRPr="00545D34">
              <w:rPr>
                <w:rFonts w:ascii="Times New Roman" w:eastAsia="MS Mincho" w:hAnsi="Times New Roman" w:cs="Times New Roman"/>
                <w:noProof w:val="0"/>
                <w:sz w:val="28"/>
                <w:szCs w:val="28"/>
              </w:rPr>
              <w:t>Slabosti (Weaknesses)</w:t>
            </w:r>
          </w:p>
        </w:tc>
      </w:tr>
      <w:tr w:rsidR="00617635" w:rsidRPr="00545D34" w14:paraId="6542AD6C" w14:textId="77777777" w:rsidTr="008E340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4669" w:type="dxa"/>
            <w:vAlign w:val="center"/>
          </w:tcPr>
          <w:tbl>
            <w:tblPr>
              <w:tblW w:w="4443" w:type="dxa"/>
              <w:tblCellSpacing w:w="15" w:type="dxa"/>
              <w:tblCellMar>
                <w:top w:w="15" w:type="dxa"/>
                <w:left w:w="15" w:type="dxa"/>
                <w:bottom w:w="15" w:type="dxa"/>
                <w:right w:w="15" w:type="dxa"/>
              </w:tblCellMar>
              <w:tblLook w:val="04A0" w:firstRow="1" w:lastRow="0" w:firstColumn="1" w:lastColumn="0" w:noHBand="0" w:noVBand="1"/>
            </w:tblPr>
            <w:tblGrid>
              <w:gridCol w:w="4443"/>
            </w:tblGrid>
            <w:tr w:rsidR="004B718E" w:rsidRPr="004B718E" w14:paraId="3A30D5BF" w14:textId="77777777" w:rsidTr="008E3403">
              <w:trPr>
                <w:trHeight w:val="150"/>
                <w:tblCellSpacing w:w="15" w:type="dxa"/>
              </w:trPr>
              <w:tc>
                <w:tcPr>
                  <w:tcW w:w="0" w:type="auto"/>
                  <w:vAlign w:val="center"/>
                  <w:hideMark/>
                </w:tcPr>
                <w:p w14:paraId="15865D09" w14:textId="77777777" w:rsidR="004B718E" w:rsidRDefault="004B718E" w:rsidP="0077355D">
                  <w:pPr>
                    <w:pStyle w:val="Odlomakpopisa"/>
                    <w:numPr>
                      <w:ilvl w:val="0"/>
                      <w:numId w:val="13"/>
                    </w:numPr>
                    <w:rPr>
                      <w:rFonts w:ascii="Times New Roman" w:eastAsia="MS Mincho" w:hAnsi="Times New Roman" w:cs="Times New Roman"/>
                      <w:noProof w:val="0"/>
                      <w:kern w:val="2"/>
                      <w:lang w:val="en-GB"/>
                      <w14:ligatures w14:val="standardContextual"/>
                    </w:rPr>
                  </w:pPr>
                  <w:r w:rsidRPr="004B718E">
                    <w:rPr>
                      <w:rFonts w:ascii="Times New Roman" w:eastAsia="MS Mincho" w:hAnsi="Times New Roman" w:cs="Times New Roman"/>
                      <w:noProof w:val="0"/>
                      <w:kern w:val="2"/>
                      <w:lang w:val="en-GB"/>
                      <w14:ligatures w14:val="standardContextual"/>
                    </w:rPr>
                    <w:t>Stabilan institucionalni okvir i kontinuitet rada općinske uprave</w:t>
                  </w:r>
                </w:p>
                <w:p w14:paraId="0AFAC373" w14:textId="77777777" w:rsidR="004B718E" w:rsidRPr="004B718E" w:rsidRDefault="004B718E" w:rsidP="0077355D">
                  <w:pPr>
                    <w:pStyle w:val="Odlomakpopisa"/>
                    <w:numPr>
                      <w:ilvl w:val="0"/>
                      <w:numId w:val="13"/>
                    </w:numPr>
                    <w:rPr>
                      <w:rFonts w:ascii="Times New Roman" w:eastAsia="MS Mincho" w:hAnsi="Times New Roman" w:cs="Times New Roman"/>
                      <w:noProof w:val="0"/>
                      <w:kern w:val="2"/>
                      <w:lang w:val="en-GB"/>
                      <w14:ligatures w14:val="standardContextual"/>
                    </w:rPr>
                  </w:pPr>
                  <w:r w:rsidRPr="004B718E">
                    <w:rPr>
                      <w:rFonts w:ascii="Times New Roman" w:eastAsia="MS Mincho" w:hAnsi="Times New Roman" w:cs="Times New Roman"/>
                      <w:noProof w:val="0"/>
                      <w:kern w:val="2"/>
                      <w14:ligatures w14:val="standardContextual"/>
                    </w:rPr>
                    <w:t>Jasno definiran Provedbeni program i povezanost s proračunom</w:t>
                  </w:r>
                </w:p>
                <w:p w14:paraId="75180E87" w14:textId="77777777" w:rsidR="004B718E" w:rsidRPr="004B718E" w:rsidRDefault="004B718E" w:rsidP="0077355D">
                  <w:pPr>
                    <w:pStyle w:val="Odlomakpopisa"/>
                    <w:numPr>
                      <w:ilvl w:val="0"/>
                      <w:numId w:val="13"/>
                    </w:numPr>
                    <w:rPr>
                      <w:rFonts w:ascii="Times New Roman" w:eastAsia="MS Mincho" w:hAnsi="Times New Roman" w:cs="Times New Roman"/>
                      <w:noProof w:val="0"/>
                      <w:kern w:val="2"/>
                      <w:lang w:val="en-GB"/>
                      <w14:ligatures w14:val="standardContextual"/>
                    </w:rPr>
                  </w:pPr>
                  <w:r w:rsidRPr="004B718E">
                    <w:rPr>
                      <w:rFonts w:ascii="Times New Roman" w:eastAsia="MS Mincho" w:hAnsi="Times New Roman" w:cs="Times New Roman"/>
                      <w:noProof w:val="0"/>
                      <w:kern w:val="2"/>
                      <w14:ligatures w14:val="standardContextual"/>
                    </w:rPr>
                    <w:t>Postojanje strateških kapitalnih projekata (Stari grad Cetin, sportska dvorana, Društveni dom)</w:t>
                  </w:r>
                </w:p>
                <w:p w14:paraId="2DEAE758" w14:textId="77777777" w:rsidR="004B718E" w:rsidRPr="004B718E" w:rsidRDefault="004B718E" w:rsidP="0077355D">
                  <w:pPr>
                    <w:pStyle w:val="Odlomakpopisa"/>
                    <w:numPr>
                      <w:ilvl w:val="0"/>
                      <w:numId w:val="13"/>
                    </w:numPr>
                    <w:rPr>
                      <w:rFonts w:ascii="Times New Roman" w:eastAsia="MS Mincho" w:hAnsi="Times New Roman" w:cs="Times New Roman"/>
                      <w:noProof w:val="0"/>
                      <w:kern w:val="2"/>
                      <w:lang w:val="en-GB"/>
                      <w14:ligatures w14:val="standardContextual"/>
                    </w:rPr>
                  </w:pPr>
                  <w:r w:rsidRPr="004B718E">
                    <w:rPr>
                      <w:rFonts w:ascii="Times New Roman" w:eastAsia="MS Mincho" w:hAnsi="Times New Roman" w:cs="Times New Roman"/>
                      <w:noProof w:val="0"/>
                      <w:kern w:val="2"/>
                      <w14:ligatures w14:val="standardContextual"/>
                    </w:rPr>
                    <w:t>Kontinuirana ulaganja u prometnu i komunalnu infrastrukturu</w:t>
                  </w:r>
                </w:p>
                <w:p w14:paraId="577EF09C" w14:textId="77777777" w:rsidR="004B718E" w:rsidRPr="004B718E" w:rsidRDefault="004B718E" w:rsidP="0077355D">
                  <w:pPr>
                    <w:pStyle w:val="Odlomakpopisa"/>
                    <w:numPr>
                      <w:ilvl w:val="0"/>
                      <w:numId w:val="13"/>
                    </w:numPr>
                    <w:rPr>
                      <w:rFonts w:ascii="Times New Roman" w:eastAsia="MS Mincho" w:hAnsi="Times New Roman" w:cs="Times New Roman"/>
                      <w:noProof w:val="0"/>
                      <w:kern w:val="2"/>
                      <w:lang w:val="en-GB"/>
                      <w14:ligatures w14:val="standardContextual"/>
                    </w:rPr>
                  </w:pPr>
                  <w:r w:rsidRPr="004B718E">
                    <w:rPr>
                      <w:rFonts w:ascii="Times New Roman" w:eastAsia="MS Mincho" w:hAnsi="Times New Roman" w:cs="Times New Roman"/>
                      <w:noProof w:val="0"/>
                      <w:kern w:val="2"/>
                      <w14:ligatures w14:val="standardContextual"/>
                    </w:rPr>
                    <w:t>Izražen poljoprivredni i ruralni potencijal</w:t>
                  </w:r>
                </w:p>
                <w:p w14:paraId="172BC83F" w14:textId="77777777" w:rsidR="004B718E" w:rsidRPr="004B718E" w:rsidRDefault="004B718E" w:rsidP="0077355D">
                  <w:pPr>
                    <w:pStyle w:val="Odlomakpopisa"/>
                    <w:numPr>
                      <w:ilvl w:val="0"/>
                      <w:numId w:val="13"/>
                    </w:numPr>
                    <w:rPr>
                      <w:rFonts w:ascii="Times New Roman" w:eastAsia="MS Mincho" w:hAnsi="Times New Roman" w:cs="Times New Roman"/>
                      <w:noProof w:val="0"/>
                      <w:kern w:val="2"/>
                      <w:lang w:val="en-GB"/>
                      <w14:ligatures w14:val="standardContextual"/>
                    </w:rPr>
                  </w:pPr>
                  <w:r w:rsidRPr="004B718E">
                    <w:rPr>
                      <w:rFonts w:ascii="Times New Roman" w:eastAsia="MS Mincho" w:hAnsi="Times New Roman" w:cs="Times New Roman"/>
                      <w:noProof w:val="0"/>
                      <w:kern w:val="2"/>
                      <w14:ligatures w14:val="standardContextual"/>
                    </w:rPr>
                    <w:t>Razvijena suradnja s Karlovačkom županijom i državnim institucijama</w:t>
                  </w:r>
                </w:p>
                <w:p w14:paraId="49617BEF" w14:textId="77777777" w:rsidR="004B718E" w:rsidRPr="004B718E" w:rsidRDefault="004B718E" w:rsidP="0077355D">
                  <w:pPr>
                    <w:pStyle w:val="Odlomakpopisa"/>
                    <w:numPr>
                      <w:ilvl w:val="0"/>
                      <w:numId w:val="13"/>
                    </w:numPr>
                    <w:rPr>
                      <w:rFonts w:ascii="Times New Roman" w:eastAsia="MS Mincho" w:hAnsi="Times New Roman" w:cs="Times New Roman"/>
                      <w:noProof w:val="0"/>
                      <w:kern w:val="2"/>
                      <w:lang w:val="en-GB"/>
                      <w14:ligatures w14:val="standardContextual"/>
                    </w:rPr>
                  </w:pPr>
                  <w:r w:rsidRPr="004B718E">
                    <w:rPr>
                      <w:rFonts w:ascii="Times New Roman" w:eastAsia="MS Mincho" w:hAnsi="Times New Roman" w:cs="Times New Roman"/>
                      <w:noProof w:val="0"/>
                      <w:kern w:val="2"/>
                      <w14:ligatures w14:val="standardContextual"/>
                    </w:rPr>
                    <w:t>Aktivno civilno društvo, udruge i vatrogasne organizacij</w:t>
                  </w:r>
                  <w:r>
                    <w:rPr>
                      <w:rFonts w:ascii="Times New Roman" w:eastAsia="MS Mincho" w:hAnsi="Times New Roman" w:cs="Times New Roman"/>
                      <w:noProof w:val="0"/>
                      <w:kern w:val="2"/>
                      <w14:ligatures w14:val="standardContextual"/>
                    </w:rPr>
                    <w:t>e</w:t>
                  </w:r>
                </w:p>
                <w:p w14:paraId="50F74C24" w14:textId="7B2EFF70" w:rsidR="004B718E" w:rsidRPr="004B718E" w:rsidRDefault="004B718E" w:rsidP="0077355D">
                  <w:pPr>
                    <w:pStyle w:val="Odlomakpopisa"/>
                    <w:numPr>
                      <w:ilvl w:val="0"/>
                      <w:numId w:val="13"/>
                    </w:numPr>
                    <w:rPr>
                      <w:rFonts w:ascii="Times New Roman" w:eastAsia="MS Mincho" w:hAnsi="Times New Roman" w:cs="Times New Roman"/>
                      <w:noProof w:val="0"/>
                      <w:kern w:val="2"/>
                      <w:lang w:val="en-GB"/>
                      <w14:ligatures w14:val="standardContextual"/>
                    </w:rPr>
                  </w:pPr>
                  <w:r w:rsidRPr="004B718E">
                    <w:rPr>
                      <w:rFonts w:ascii="Times New Roman" w:eastAsia="MS Mincho" w:hAnsi="Times New Roman" w:cs="Times New Roman"/>
                      <w:noProof w:val="0"/>
                      <w:kern w:val="2"/>
                      <w14:ligatures w14:val="standardContextual"/>
                    </w:rPr>
                    <w:t>Ulaganja u obrazovanje, socijalne programe i sigurnost zajednice</w:t>
                  </w:r>
                </w:p>
              </w:tc>
            </w:tr>
          </w:tbl>
          <w:p w14:paraId="7E84E3F7" w14:textId="77777777" w:rsidR="004B718E" w:rsidRPr="004B718E" w:rsidRDefault="004B718E" w:rsidP="0077355D">
            <w:pPr>
              <w:pStyle w:val="Odlomakpopisa"/>
              <w:numPr>
                <w:ilvl w:val="0"/>
                <w:numId w:val="13"/>
              </w:numPr>
              <w:rPr>
                <w:rFonts w:ascii="Times New Roman" w:eastAsia="MS Mincho" w:hAnsi="Times New Roman" w:cs="Times New Roman"/>
                <w:b w:val="0"/>
                <w:bCs w:val="0"/>
                <w:noProof w:val="0"/>
                <w:vanish/>
                <w:lang w:val="en-GB"/>
              </w:rPr>
            </w:pPr>
          </w:p>
          <w:p w14:paraId="667DBBA5" w14:textId="22C25FD4" w:rsidR="003B73DA" w:rsidRPr="005F3A4C" w:rsidRDefault="003B73DA" w:rsidP="005F3A4C">
            <w:pPr>
              <w:rPr>
                <w:rFonts w:ascii="Times New Roman" w:eastAsia="MS Mincho" w:hAnsi="Times New Roman" w:cs="Times New Roman"/>
                <w:noProof w:val="0"/>
              </w:rPr>
            </w:pPr>
          </w:p>
        </w:tc>
        <w:tc>
          <w:tcPr>
            <w:tcW w:w="4727" w:type="dxa"/>
            <w:vAlign w:val="center"/>
          </w:tcPr>
          <w:p w14:paraId="52260F3D" w14:textId="77777777" w:rsidR="003B73DA" w:rsidRDefault="004B718E" w:rsidP="0077355D">
            <w:pPr>
              <w:pStyle w:val="Odlomakpopisa"/>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4B718E">
              <w:rPr>
                <w:rFonts w:ascii="Times New Roman" w:eastAsia="MS Mincho" w:hAnsi="Times New Roman" w:cs="Times New Roman"/>
                <w:noProof w:val="0"/>
              </w:rPr>
              <w:lastRenderedPageBreak/>
              <w:t>Negativni demografski trendovi (depopulacija, starenje stanovništva)</w:t>
            </w:r>
          </w:p>
          <w:p w14:paraId="2EB0EDBB" w14:textId="77777777" w:rsidR="004B718E" w:rsidRDefault="004B718E" w:rsidP="0077355D">
            <w:pPr>
              <w:pStyle w:val="Odlomakpopisa"/>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4B718E">
              <w:rPr>
                <w:rFonts w:ascii="Times New Roman" w:eastAsia="MS Mincho" w:hAnsi="Times New Roman" w:cs="Times New Roman"/>
                <w:noProof w:val="0"/>
              </w:rPr>
              <w:t>Ograničen proračunski kapacitet i fiskalni potencijal</w:t>
            </w:r>
          </w:p>
          <w:p w14:paraId="2679D6A3" w14:textId="77777777" w:rsidR="004B718E" w:rsidRDefault="004B718E" w:rsidP="0077355D">
            <w:pPr>
              <w:pStyle w:val="Odlomakpopisa"/>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4B718E">
              <w:rPr>
                <w:rFonts w:ascii="Times New Roman" w:eastAsia="MS Mincho" w:hAnsi="Times New Roman" w:cs="Times New Roman"/>
                <w:noProof w:val="0"/>
              </w:rPr>
              <w:t>Ovisnost o vanjskim izvorima financiranja za razvojne projekte</w:t>
            </w:r>
          </w:p>
          <w:p w14:paraId="793F157C" w14:textId="77777777" w:rsidR="004B718E" w:rsidRDefault="004B718E" w:rsidP="0077355D">
            <w:pPr>
              <w:pStyle w:val="Odlomakpopisa"/>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4B718E">
              <w:rPr>
                <w:rFonts w:ascii="Times New Roman" w:eastAsia="MS Mincho" w:hAnsi="Times New Roman" w:cs="Times New Roman"/>
                <w:noProof w:val="0"/>
              </w:rPr>
              <w:t>Nedovoljno razvijena infrastruktura u pojedinim naseljima</w:t>
            </w:r>
          </w:p>
          <w:p w14:paraId="71B906B8" w14:textId="77777777" w:rsidR="004B718E" w:rsidRDefault="004B718E" w:rsidP="0077355D">
            <w:pPr>
              <w:pStyle w:val="Odlomakpopisa"/>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4B718E">
              <w:rPr>
                <w:rFonts w:ascii="Times New Roman" w:eastAsia="MS Mincho" w:hAnsi="Times New Roman" w:cs="Times New Roman"/>
                <w:noProof w:val="0"/>
              </w:rPr>
              <w:t>Ograničena gospodarska i poduzetnička aktivnost</w:t>
            </w:r>
          </w:p>
          <w:p w14:paraId="64498E90" w14:textId="77777777" w:rsidR="004B718E" w:rsidRDefault="004B718E" w:rsidP="0077355D">
            <w:pPr>
              <w:pStyle w:val="Odlomakpopisa"/>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4B718E">
              <w:rPr>
                <w:rFonts w:ascii="Times New Roman" w:eastAsia="MS Mincho" w:hAnsi="Times New Roman" w:cs="Times New Roman"/>
                <w:noProof w:val="0"/>
              </w:rPr>
              <w:t>Ograničeni administrativni i stručni kapaciteti</w:t>
            </w:r>
          </w:p>
          <w:p w14:paraId="0FA9A178" w14:textId="77777777" w:rsidR="004B718E" w:rsidRDefault="004B718E" w:rsidP="0077355D">
            <w:pPr>
              <w:pStyle w:val="Odlomakpopisa"/>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4B718E">
              <w:rPr>
                <w:rFonts w:ascii="Times New Roman" w:eastAsia="MS Mincho" w:hAnsi="Times New Roman" w:cs="Times New Roman"/>
                <w:noProof w:val="0"/>
              </w:rPr>
              <w:t>Visoki troškovi održavanja infrastrukture i javnih usluga</w:t>
            </w:r>
          </w:p>
          <w:p w14:paraId="3943488A" w14:textId="0C35FEB0" w:rsidR="004B718E" w:rsidRPr="004B718E" w:rsidRDefault="004B718E" w:rsidP="0077355D">
            <w:pPr>
              <w:pStyle w:val="Odlomakpopisa"/>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4B718E">
              <w:rPr>
                <w:rFonts w:ascii="Times New Roman" w:eastAsia="MS Mincho" w:hAnsi="Times New Roman" w:cs="Times New Roman"/>
                <w:noProof w:val="0"/>
              </w:rPr>
              <w:t>Dugotrajni postupci pripreme i provedbe projekata</w:t>
            </w:r>
          </w:p>
        </w:tc>
      </w:tr>
      <w:tr w:rsidR="008532B6" w:rsidRPr="00545D34" w14:paraId="300D8C92" w14:textId="77777777" w:rsidTr="008E3403">
        <w:trPr>
          <w:trHeight w:val="4"/>
        </w:trPr>
        <w:tc>
          <w:tcPr>
            <w:cnfStyle w:val="001000000000" w:firstRow="0" w:lastRow="0" w:firstColumn="1" w:lastColumn="0" w:oddVBand="0" w:evenVBand="0" w:oddHBand="0" w:evenHBand="0" w:firstRowFirstColumn="0" w:firstRowLastColumn="0" w:lastRowFirstColumn="0" w:lastRowLastColumn="0"/>
            <w:tcW w:w="4669" w:type="dxa"/>
            <w:shd w:val="clear" w:color="auto" w:fill="5B9BD5"/>
            <w:vAlign w:val="center"/>
          </w:tcPr>
          <w:p w14:paraId="4A03F987" w14:textId="77777777" w:rsidR="003B73DA" w:rsidRPr="00545D34" w:rsidRDefault="003B73DA" w:rsidP="003B73DA">
            <w:pPr>
              <w:jc w:val="center"/>
              <w:rPr>
                <w:rFonts w:ascii="Times New Roman" w:eastAsia="MS Mincho" w:hAnsi="Times New Roman" w:cs="Times New Roman"/>
                <w:noProof w:val="0"/>
                <w:color w:val="FFFFFF"/>
                <w:sz w:val="28"/>
                <w:szCs w:val="28"/>
              </w:rPr>
            </w:pPr>
            <w:r w:rsidRPr="00545D34">
              <w:rPr>
                <w:rFonts w:ascii="Times New Roman" w:eastAsia="MS Mincho" w:hAnsi="Times New Roman" w:cs="Times New Roman"/>
                <w:noProof w:val="0"/>
                <w:color w:val="FFFFFF"/>
                <w:sz w:val="28"/>
                <w:szCs w:val="28"/>
              </w:rPr>
              <w:t>Prilike (Opportunities)</w:t>
            </w:r>
          </w:p>
        </w:tc>
        <w:tc>
          <w:tcPr>
            <w:tcW w:w="4727" w:type="dxa"/>
            <w:shd w:val="clear" w:color="auto" w:fill="5B9BD5"/>
            <w:vAlign w:val="center"/>
          </w:tcPr>
          <w:p w14:paraId="15887C19" w14:textId="77777777" w:rsidR="003B73DA" w:rsidRPr="00545D34" w:rsidRDefault="003B73DA" w:rsidP="003B73DA">
            <w:pPr>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
                <w:noProof w:val="0"/>
                <w:color w:val="FFFFFF"/>
                <w:sz w:val="28"/>
                <w:szCs w:val="28"/>
              </w:rPr>
            </w:pPr>
            <w:r w:rsidRPr="00545D34">
              <w:rPr>
                <w:rFonts w:ascii="Times New Roman" w:eastAsia="MS Mincho" w:hAnsi="Times New Roman" w:cs="Times New Roman"/>
                <w:b/>
                <w:noProof w:val="0"/>
                <w:color w:val="FFFFFF"/>
                <w:sz w:val="28"/>
                <w:szCs w:val="28"/>
              </w:rPr>
              <w:t>Prijetnje (Threats)</w:t>
            </w:r>
          </w:p>
        </w:tc>
      </w:tr>
      <w:tr w:rsidR="00617635" w:rsidRPr="00545D34" w14:paraId="5B81EF33" w14:textId="77777777" w:rsidTr="008E3403">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669" w:type="dxa"/>
            <w:vAlign w:val="center"/>
          </w:tcPr>
          <w:p w14:paraId="553FEAD5" w14:textId="4456CFDE" w:rsidR="008E3403" w:rsidRPr="008E3403" w:rsidRDefault="008E3403" w:rsidP="0077355D">
            <w:pPr>
              <w:pStyle w:val="Odlomakpopisa"/>
              <w:numPr>
                <w:ilvl w:val="0"/>
                <w:numId w:val="14"/>
              </w:numPr>
              <w:rPr>
                <w:rFonts w:ascii="Times New Roman" w:eastAsia="MS Mincho" w:hAnsi="Times New Roman" w:cs="Times New Roman"/>
                <w:b w:val="0"/>
                <w:bCs w:val="0"/>
                <w:noProof w:val="0"/>
              </w:rPr>
            </w:pPr>
            <w:r w:rsidRPr="008E3403">
              <w:rPr>
                <w:rFonts w:ascii="Times New Roman" w:eastAsia="MS Mincho" w:hAnsi="Times New Roman" w:cs="Times New Roman"/>
                <w:b w:val="0"/>
                <w:bCs w:val="0"/>
                <w:noProof w:val="0"/>
              </w:rPr>
              <w:t>Korištenje nacionalnih i EU fondova za infrastrukturne i razvojne projekte</w:t>
            </w:r>
          </w:p>
          <w:p w14:paraId="53345046" w14:textId="7DEA1F87" w:rsidR="008E3403" w:rsidRPr="008E3403" w:rsidRDefault="008E3403" w:rsidP="0077355D">
            <w:pPr>
              <w:pStyle w:val="Odlomakpopisa"/>
              <w:numPr>
                <w:ilvl w:val="0"/>
                <w:numId w:val="14"/>
              </w:numPr>
              <w:rPr>
                <w:rFonts w:ascii="Times New Roman" w:eastAsia="MS Mincho" w:hAnsi="Times New Roman" w:cs="Times New Roman"/>
                <w:b w:val="0"/>
                <w:bCs w:val="0"/>
                <w:noProof w:val="0"/>
              </w:rPr>
            </w:pPr>
            <w:r w:rsidRPr="008E3403">
              <w:rPr>
                <w:rFonts w:ascii="Times New Roman" w:eastAsia="MS Mincho" w:hAnsi="Times New Roman" w:cs="Times New Roman"/>
                <w:b w:val="0"/>
                <w:bCs w:val="0"/>
                <w:noProof w:val="0"/>
              </w:rPr>
              <w:t>Valorizacija kulturne baštine i razvoj održivog turizma</w:t>
            </w:r>
          </w:p>
          <w:p w14:paraId="106FE7C5" w14:textId="04EBD6C8" w:rsidR="008E3403" w:rsidRPr="008E3403" w:rsidRDefault="008E3403" w:rsidP="0077355D">
            <w:pPr>
              <w:pStyle w:val="Odlomakpopisa"/>
              <w:numPr>
                <w:ilvl w:val="0"/>
                <w:numId w:val="14"/>
              </w:numPr>
              <w:rPr>
                <w:rFonts w:ascii="Times New Roman" w:eastAsia="MS Mincho" w:hAnsi="Times New Roman" w:cs="Times New Roman"/>
                <w:b w:val="0"/>
                <w:bCs w:val="0"/>
                <w:noProof w:val="0"/>
              </w:rPr>
            </w:pPr>
            <w:r w:rsidRPr="008E3403">
              <w:rPr>
                <w:rFonts w:ascii="Times New Roman" w:eastAsia="MS Mincho" w:hAnsi="Times New Roman" w:cs="Times New Roman"/>
                <w:b w:val="0"/>
                <w:bCs w:val="0"/>
                <w:noProof w:val="0"/>
              </w:rPr>
              <w:t>Zelena i digitalna tranzicija lokalne zajednice</w:t>
            </w:r>
          </w:p>
          <w:p w14:paraId="1EEEACE4" w14:textId="2378CAC2" w:rsidR="008E3403" w:rsidRPr="008E3403" w:rsidRDefault="008E3403" w:rsidP="0077355D">
            <w:pPr>
              <w:pStyle w:val="Odlomakpopisa"/>
              <w:numPr>
                <w:ilvl w:val="0"/>
                <w:numId w:val="14"/>
              </w:numPr>
              <w:rPr>
                <w:rFonts w:ascii="Times New Roman" w:eastAsia="MS Mincho" w:hAnsi="Times New Roman" w:cs="Times New Roman"/>
                <w:b w:val="0"/>
                <w:bCs w:val="0"/>
                <w:noProof w:val="0"/>
              </w:rPr>
            </w:pPr>
            <w:r w:rsidRPr="008E3403">
              <w:rPr>
                <w:rFonts w:ascii="Times New Roman" w:eastAsia="MS Mincho" w:hAnsi="Times New Roman" w:cs="Times New Roman"/>
                <w:b w:val="0"/>
                <w:bCs w:val="0"/>
                <w:noProof w:val="0"/>
              </w:rPr>
              <w:t>Razvoj poljoprivrede i ruralnog gospodarstva</w:t>
            </w:r>
          </w:p>
          <w:p w14:paraId="44E11813" w14:textId="410B178C" w:rsidR="008E3403" w:rsidRPr="008E3403" w:rsidRDefault="008E3403" w:rsidP="0077355D">
            <w:pPr>
              <w:pStyle w:val="Odlomakpopisa"/>
              <w:numPr>
                <w:ilvl w:val="0"/>
                <w:numId w:val="14"/>
              </w:numPr>
              <w:rPr>
                <w:rFonts w:ascii="Times New Roman" w:eastAsia="MS Mincho" w:hAnsi="Times New Roman" w:cs="Times New Roman"/>
                <w:b w:val="0"/>
                <w:bCs w:val="0"/>
                <w:noProof w:val="0"/>
              </w:rPr>
            </w:pPr>
            <w:r w:rsidRPr="008E3403">
              <w:rPr>
                <w:rFonts w:ascii="Times New Roman" w:eastAsia="MS Mincho" w:hAnsi="Times New Roman" w:cs="Times New Roman"/>
                <w:b w:val="0"/>
                <w:bCs w:val="0"/>
                <w:noProof w:val="0"/>
              </w:rPr>
              <w:t>Jačanje društvene i obrazovne infrastrukture</w:t>
            </w:r>
          </w:p>
          <w:p w14:paraId="6E809AEB" w14:textId="5E0EE50B" w:rsidR="008E3403" w:rsidRPr="008E3403" w:rsidRDefault="008E3403" w:rsidP="0077355D">
            <w:pPr>
              <w:pStyle w:val="Odlomakpopisa"/>
              <w:numPr>
                <w:ilvl w:val="0"/>
                <w:numId w:val="14"/>
              </w:numPr>
              <w:rPr>
                <w:rFonts w:ascii="Times New Roman" w:eastAsia="MS Mincho" w:hAnsi="Times New Roman" w:cs="Times New Roman"/>
                <w:b w:val="0"/>
                <w:bCs w:val="0"/>
                <w:noProof w:val="0"/>
              </w:rPr>
            </w:pPr>
            <w:r w:rsidRPr="008E3403">
              <w:rPr>
                <w:rFonts w:ascii="Times New Roman" w:eastAsia="MS Mincho" w:hAnsi="Times New Roman" w:cs="Times New Roman"/>
                <w:b w:val="0"/>
                <w:bCs w:val="0"/>
                <w:noProof w:val="0"/>
              </w:rPr>
              <w:t>Digitalizacija javnih usluga i modernizacija uprave</w:t>
            </w:r>
          </w:p>
          <w:p w14:paraId="3D5C4B15" w14:textId="6EF9A5F6" w:rsidR="008E3403" w:rsidRPr="008E3403" w:rsidRDefault="008E3403" w:rsidP="0077355D">
            <w:pPr>
              <w:pStyle w:val="Odlomakpopisa"/>
              <w:numPr>
                <w:ilvl w:val="0"/>
                <w:numId w:val="14"/>
              </w:numPr>
              <w:rPr>
                <w:rFonts w:ascii="Times New Roman" w:eastAsia="MS Mincho" w:hAnsi="Times New Roman" w:cs="Times New Roman"/>
                <w:b w:val="0"/>
                <w:bCs w:val="0"/>
                <w:noProof w:val="0"/>
              </w:rPr>
            </w:pPr>
            <w:r w:rsidRPr="008E3403">
              <w:rPr>
                <w:rFonts w:ascii="Times New Roman" w:eastAsia="MS Mincho" w:hAnsi="Times New Roman" w:cs="Times New Roman"/>
                <w:b w:val="0"/>
                <w:bCs w:val="0"/>
                <w:noProof w:val="0"/>
              </w:rPr>
              <w:t>Regionalna i međuinstitucionalna suradnja</w:t>
            </w:r>
          </w:p>
          <w:p w14:paraId="780D00C1" w14:textId="18B93B19" w:rsidR="003B73DA" w:rsidRPr="008E3403" w:rsidRDefault="008E3403" w:rsidP="0077355D">
            <w:pPr>
              <w:pStyle w:val="Odlomakpopisa"/>
              <w:numPr>
                <w:ilvl w:val="0"/>
                <w:numId w:val="14"/>
              </w:numPr>
              <w:rPr>
                <w:rFonts w:ascii="Times New Roman" w:eastAsia="MS Mincho" w:hAnsi="Times New Roman" w:cs="Times New Roman"/>
                <w:noProof w:val="0"/>
              </w:rPr>
            </w:pPr>
            <w:r w:rsidRPr="008E3403">
              <w:rPr>
                <w:rFonts w:ascii="Times New Roman" w:eastAsia="MS Mincho" w:hAnsi="Times New Roman" w:cs="Times New Roman"/>
                <w:b w:val="0"/>
                <w:bCs w:val="0"/>
                <w:noProof w:val="0"/>
              </w:rPr>
              <w:t>Razvoj projekata prilagođenih potpomognutim područjima</w:t>
            </w:r>
          </w:p>
        </w:tc>
        <w:tc>
          <w:tcPr>
            <w:tcW w:w="4727" w:type="dxa"/>
            <w:vAlign w:val="center"/>
          </w:tcPr>
          <w:p w14:paraId="44E619AD" w14:textId="53D7641B" w:rsidR="008E3403" w:rsidRPr="008E3403" w:rsidRDefault="008E3403" w:rsidP="0077355D">
            <w:pPr>
              <w:pStyle w:val="Odlomakpopisa"/>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8E3403">
              <w:rPr>
                <w:rFonts w:ascii="Times New Roman" w:eastAsia="MS Mincho" w:hAnsi="Times New Roman" w:cs="Times New Roman"/>
                <w:noProof w:val="0"/>
              </w:rPr>
              <w:t>Nastavak demografskog pada i iseljavanje mladih</w:t>
            </w:r>
          </w:p>
          <w:p w14:paraId="57CE76FB" w14:textId="6CA1C830" w:rsidR="008E3403" w:rsidRPr="008E3403" w:rsidRDefault="008E3403" w:rsidP="0077355D">
            <w:pPr>
              <w:pStyle w:val="Odlomakpopisa"/>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8E3403">
              <w:rPr>
                <w:rFonts w:ascii="Times New Roman" w:eastAsia="MS Mincho" w:hAnsi="Times New Roman" w:cs="Times New Roman"/>
                <w:noProof w:val="0"/>
              </w:rPr>
              <w:t>Gospodarska nestabilnost i rast troškova (inflacija, energenti)</w:t>
            </w:r>
          </w:p>
          <w:p w14:paraId="658FD2F5" w14:textId="325FAA95" w:rsidR="008E3403" w:rsidRPr="008E3403" w:rsidRDefault="008E3403" w:rsidP="0077355D">
            <w:pPr>
              <w:pStyle w:val="Odlomakpopisa"/>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8E3403">
              <w:rPr>
                <w:rFonts w:ascii="Times New Roman" w:eastAsia="MS Mincho" w:hAnsi="Times New Roman" w:cs="Times New Roman"/>
                <w:noProof w:val="0"/>
              </w:rPr>
              <w:t>Klimatske promjene i povećani rizici za infrastrukturu i poljoprivredu</w:t>
            </w:r>
          </w:p>
          <w:p w14:paraId="74786020" w14:textId="0CE9DC5F" w:rsidR="008E3403" w:rsidRPr="008E3403" w:rsidRDefault="008E3403" w:rsidP="0077355D">
            <w:pPr>
              <w:pStyle w:val="Odlomakpopisa"/>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8E3403">
              <w:rPr>
                <w:rFonts w:ascii="Times New Roman" w:eastAsia="MS Mincho" w:hAnsi="Times New Roman" w:cs="Times New Roman"/>
                <w:noProof w:val="0"/>
              </w:rPr>
              <w:t>Kašnjenja ili promjene u zakonodavnom i institucionalnom okviru</w:t>
            </w:r>
          </w:p>
          <w:p w14:paraId="04A4A727" w14:textId="4D1405A9" w:rsidR="008E3403" w:rsidRPr="008E3403" w:rsidRDefault="008E3403" w:rsidP="0077355D">
            <w:pPr>
              <w:pStyle w:val="Odlomakpopisa"/>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8E3403">
              <w:rPr>
                <w:rFonts w:ascii="Times New Roman" w:eastAsia="MS Mincho" w:hAnsi="Times New Roman" w:cs="Times New Roman"/>
                <w:noProof w:val="0"/>
              </w:rPr>
              <w:t>Smanjena dostupnost vanjskih izvora financiranja</w:t>
            </w:r>
          </w:p>
          <w:p w14:paraId="7C27EB5D" w14:textId="204243B4" w:rsidR="008E3403" w:rsidRPr="008E3403" w:rsidRDefault="008E3403" w:rsidP="0077355D">
            <w:pPr>
              <w:pStyle w:val="Odlomakpopisa"/>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8E3403">
              <w:rPr>
                <w:rFonts w:ascii="Times New Roman" w:eastAsia="MS Mincho" w:hAnsi="Times New Roman" w:cs="Times New Roman"/>
                <w:noProof w:val="0"/>
              </w:rPr>
              <w:t>Ovisnost o vanjskim dionicima u provedbi projekata</w:t>
            </w:r>
          </w:p>
          <w:p w14:paraId="3C716FE7" w14:textId="429CF8A6" w:rsidR="008E3403" w:rsidRPr="008E3403" w:rsidRDefault="008E3403" w:rsidP="0077355D">
            <w:pPr>
              <w:pStyle w:val="Odlomakpopisa"/>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8E3403">
              <w:rPr>
                <w:rFonts w:ascii="Times New Roman" w:eastAsia="MS Mincho" w:hAnsi="Times New Roman" w:cs="Times New Roman"/>
                <w:noProof w:val="0"/>
              </w:rPr>
              <w:t>Povećani administrativni zahtjevi i opterećenja</w:t>
            </w:r>
          </w:p>
          <w:p w14:paraId="58D416F7" w14:textId="66DEBB18" w:rsidR="003B73DA" w:rsidRPr="008E3403" w:rsidRDefault="008E3403" w:rsidP="0077355D">
            <w:pPr>
              <w:pStyle w:val="Odlomakpopisa"/>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noProof w:val="0"/>
              </w:rPr>
            </w:pPr>
            <w:r w:rsidRPr="008E3403">
              <w:rPr>
                <w:rFonts w:ascii="Times New Roman" w:eastAsia="MS Mincho" w:hAnsi="Times New Roman" w:cs="Times New Roman"/>
                <w:noProof w:val="0"/>
              </w:rPr>
              <w:t>Neizvjesnost u dugoročnom planiranju kapitalnih ulaganja</w:t>
            </w:r>
          </w:p>
        </w:tc>
      </w:tr>
    </w:tbl>
    <w:p w14:paraId="6039FD1E" w14:textId="1FACA1F1" w:rsidR="00C118A4" w:rsidRPr="00545D34" w:rsidRDefault="00C118A4" w:rsidP="00C118A4">
      <w:pPr>
        <w:rPr>
          <w:rFonts w:ascii="Times New Roman" w:eastAsia="Times New Roman" w:hAnsi="Times New Roman" w:cs="Times New Roman"/>
          <w:noProof w:val="0"/>
          <w:sz w:val="24"/>
          <w:szCs w:val="24"/>
        </w:rPr>
      </w:pPr>
    </w:p>
    <w:p w14:paraId="3B1B1880" w14:textId="77777777" w:rsidR="008E3403" w:rsidRPr="008E3403" w:rsidRDefault="008E3403" w:rsidP="008E3403">
      <w:pPr>
        <w:rPr>
          <w:rFonts w:ascii="Times New Roman" w:eastAsia="Times New Roman" w:hAnsi="Times New Roman" w:cs="Times New Roman"/>
          <w:noProof w:val="0"/>
          <w:sz w:val="24"/>
          <w:szCs w:val="24"/>
          <w:lang w:val="en-GB"/>
        </w:rPr>
      </w:pPr>
      <w:r w:rsidRPr="008E3403">
        <w:rPr>
          <w:rFonts w:ascii="Times New Roman" w:eastAsia="Times New Roman" w:hAnsi="Times New Roman" w:cs="Times New Roman"/>
          <w:noProof w:val="0"/>
          <w:sz w:val="24"/>
          <w:szCs w:val="24"/>
          <w:lang w:val="en-GB"/>
        </w:rPr>
        <w:t>SWOT analiza provedena je s ciljem sagledavanja cjelokupnog položaja Općine Cetingrad u kontekstu njezinih unutarnjih kapaciteta i vanjskog okruženja. Analiza omogućuje sustavno prepoznavanje ključnih snaga i slabosti koje proizlaze iz djelovanja općinske uprave, raspoloživih resursa i organizacijskih sposobnosti, kao i prilika i prijetnji koje proizlaze iz šireg gospodarskog, demografskog, institucionalnog i društvenog okruženja. Na taj način SWOT analiza predstavlja važan analitički temelj za planiranje aktivnosti i usmjeravanje resursa u okviru Godišnjeg plana rada.</w:t>
      </w:r>
    </w:p>
    <w:p w14:paraId="1987B5DA" w14:textId="77777777" w:rsidR="008E3403" w:rsidRPr="008E3403" w:rsidRDefault="008E3403" w:rsidP="008E3403">
      <w:pPr>
        <w:rPr>
          <w:rFonts w:ascii="Times New Roman" w:eastAsia="Times New Roman" w:hAnsi="Times New Roman" w:cs="Times New Roman"/>
          <w:noProof w:val="0"/>
          <w:sz w:val="24"/>
          <w:szCs w:val="24"/>
          <w:lang w:val="en-GB"/>
        </w:rPr>
      </w:pPr>
      <w:r w:rsidRPr="008E3403">
        <w:rPr>
          <w:rFonts w:ascii="Times New Roman" w:eastAsia="Times New Roman" w:hAnsi="Times New Roman" w:cs="Times New Roman"/>
          <w:noProof w:val="0"/>
          <w:sz w:val="24"/>
          <w:szCs w:val="24"/>
          <w:lang w:val="en-GB"/>
        </w:rPr>
        <w:t>Rezultati SWOT analize ukazuju na to da Općina Cetingrad raspolaže stabilnim institucionalnim okvirom, jasno definiranim razvojnim smjerom i nizom strateških projekata koji predstavljaju snažnu osnovu za daljnji razvoj. Istodobno, analiza jasno identificira strukturne slabosti i dugoročne izazove, osobito u području demografije, fiskalnih kapaciteta i gospodarske aktivnosti, koji zahtijevaju sustavan i planski pristup. Vanjsko okruženje pruža značajne razvojne prilike, ponajprije kroz dostupnost nacionalnih i europskih izvora financiranja, zelenu i digitalnu tranziciju te regionalnu suradnju, ali istodobno nosi i niz rizika koji mogu utjecati na dinamiku i uspješnost provedbe planiranih mjera.</w:t>
      </w:r>
    </w:p>
    <w:p w14:paraId="06582D63" w14:textId="77777777" w:rsidR="008E3403" w:rsidRPr="008E3403" w:rsidRDefault="008E3403" w:rsidP="008E3403">
      <w:pPr>
        <w:rPr>
          <w:rFonts w:ascii="Times New Roman" w:eastAsia="Times New Roman" w:hAnsi="Times New Roman" w:cs="Times New Roman"/>
          <w:noProof w:val="0"/>
          <w:sz w:val="24"/>
          <w:szCs w:val="24"/>
          <w:lang w:val="en-GB"/>
        </w:rPr>
      </w:pPr>
      <w:r w:rsidRPr="008E3403">
        <w:rPr>
          <w:rFonts w:ascii="Times New Roman" w:eastAsia="Times New Roman" w:hAnsi="Times New Roman" w:cs="Times New Roman"/>
          <w:noProof w:val="0"/>
          <w:sz w:val="24"/>
          <w:szCs w:val="24"/>
          <w:lang w:val="en-GB"/>
        </w:rPr>
        <w:t>SWOT analiza stoga služi kao alat za povezivanje strateških ciljeva s realnim mogućnostima provedbe, omogućujući Općini Cetingrad da u okviru Godišnjeg plana rada za 2026. godinu dodatno ojača postojeće prednosti, ublaži identificirane slabosti, iskoristi razvojne prilike i pravodobno odgovori na potencijalne prijetnje, u skladu s raspoloživim resursima i važećim strateškim dokumentima.</w:t>
      </w:r>
    </w:p>
    <w:p w14:paraId="799A37D6" w14:textId="77777777" w:rsidR="008E3403" w:rsidRPr="008E3403" w:rsidRDefault="008E3403" w:rsidP="008E3403">
      <w:pPr>
        <w:rPr>
          <w:rFonts w:ascii="Times New Roman" w:hAnsi="Times New Roman" w:cs="Times New Roman"/>
          <w:b/>
          <w:bCs/>
          <w:lang w:val="en-GB"/>
        </w:rPr>
      </w:pPr>
      <w:r w:rsidRPr="008E3403">
        <w:rPr>
          <w:rFonts w:ascii="Times New Roman" w:hAnsi="Times New Roman" w:cs="Times New Roman"/>
          <w:b/>
          <w:bCs/>
          <w:lang w:val="en-GB"/>
        </w:rPr>
        <w:t>Snage</w:t>
      </w:r>
    </w:p>
    <w:p w14:paraId="2C5CF665" w14:textId="77777777" w:rsidR="008E3403" w:rsidRPr="008E3403" w:rsidRDefault="008E3403" w:rsidP="008E3403">
      <w:pPr>
        <w:rPr>
          <w:rFonts w:ascii="Times New Roman" w:hAnsi="Times New Roman" w:cs="Times New Roman"/>
          <w:lang w:val="en-GB"/>
        </w:rPr>
      </w:pPr>
      <w:r w:rsidRPr="008E3403">
        <w:rPr>
          <w:rFonts w:ascii="Times New Roman" w:hAnsi="Times New Roman" w:cs="Times New Roman"/>
          <w:lang w:val="en-GB"/>
        </w:rPr>
        <w:t xml:space="preserve">Snage Općine Cetingrad proizlaze iz stabilnog institucionalnog okvira i kontinuiranog djelovanja općinske uprave, koja provodi jasno definirane mjere utemeljene na Provedbenom programu i proračunu. Postojanje strateških kapitalnih projekata, poput obnove Starog grada Cetina, izgradnje školske sportske </w:t>
      </w:r>
      <w:r w:rsidRPr="008E3403">
        <w:rPr>
          <w:rFonts w:ascii="Times New Roman" w:hAnsi="Times New Roman" w:cs="Times New Roman"/>
          <w:lang w:val="en-GB"/>
        </w:rPr>
        <w:lastRenderedPageBreak/>
        <w:t>dvorane i uređenja Društvenog doma, predstavlja snažan temelj za dugoročni razvoj i poboljšanje kvalitete života. Kontinuirana ulaganja u komunalnu i prometnu infrastrukturu doprinose boljoj povezanosti naselja i sigurnosti stanovnika, dok izražen poljoprivredni potencijal omogućuje razvoj ruralnog gospodarstva. Aktivno civilno društvo, snažne vatrogasne i humanitarne organizacije te ulaganja u obrazovanje, socijalnu skrb i sigurnost dodatno jačaju društvenu koheziju i otpornost zajednice.</w:t>
      </w:r>
    </w:p>
    <w:p w14:paraId="056538AB" w14:textId="77777777" w:rsidR="008E3403" w:rsidRPr="008E3403" w:rsidRDefault="008E3403" w:rsidP="008E3403">
      <w:pPr>
        <w:rPr>
          <w:rFonts w:ascii="Times New Roman" w:hAnsi="Times New Roman" w:cs="Times New Roman"/>
          <w:b/>
          <w:bCs/>
          <w:lang w:val="en-GB"/>
        </w:rPr>
      </w:pPr>
      <w:r w:rsidRPr="008E3403">
        <w:rPr>
          <w:rFonts w:ascii="Times New Roman" w:hAnsi="Times New Roman" w:cs="Times New Roman"/>
          <w:b/>
          <w:bCs/>
          <w:lang w:val="en-GB"/>
        </w:rPr>
        <w:t>Slabosti</w:t>
      </w:r>
    </w:p>
    <w:p w14:paraId="173B9F89" w14:textId="77777777" w:rsidR="008E3403" w:rsidRPr="008E3403" w:rsidRDefault="008E3403" w:rsidP="008E3403">
      <w:pPr>
        <w:rPr>
          <w:rFonts w:ascii="Times New Roman" w:hAnsi="Times New Roman" w:cs="Times New Roman"/>
          <w:lang w:val="en-GB"/>
        </w:rPr>
      </w:pPr>
      <w:r w:rsidRPr="008E3403">
        <w:rPr>
          <w:rFonts w:ascii="Times New Roman" w:hAnsi="Times New Roman" w:cs="Times New Roman"/>
          <w:lang w:val="en-GB"/>
        </w:rPr>
        <w:t>Slabosti Općine Cetingrad prvenstveno su povezane s dugotrajnim negativnim demografskim trendovima, koji utječu na smanjenje radno aktivnog stanovništva i povećavaju potrebu za socijalnim izdvajanjima. Ograničen proračunski kapacitet i slabija gospodarska baza uvjetuju ovisnost o vanjskim izvorima financiranja, zbog čega se razvojni projekti često provode fazno. Nedovoljna razvijenost infrastrukture u pojedinim dijelovima općine povećava troškove održavanja, dok ograničeni administrativni i stručni kapaciteti mogu usporiti pripremu i provedbu projekata. Dodatni izazov predstavljaju dugotrajni administrativni postupci i složenost provedbe investicija.</w:t>
      </w:r>
    </w:p>
    <w:p w14:paraId="65641313" w14:textId="77777777" w:rsidR="008E3403" w:rsidRPr="008E3403" w:rsidRDefault="008E3403" w:rsidP="008E3403">
      <w:pPr>
        <w:rPr>
          <w:rFonts w:ascii="Times New Roman" w:hAnsi="Times New Roman" w:cs="Times New Roman"/>
          <w:b/>
          <w:bCs/>
          <w:lang w:val="en-GB"/>
        </w:rPr>
      </w:pPr>
      <w:r w:rsidRPr="008E3403">
        <w:rPr>
          <w:rFonts w:ascii="Times New Roman" w:hAnsi="Times New Roman" w:cs="Times New Roman"/>
          <w:b/>
          <w:bCs/>
          <w:lang w:val="en-GB"/>
        </w:rPr>
        <w:t>Prilike</w:t>
      </w:r>
    </w:p>
    <w:p w14:paraId="4B3CA49B" w14:textId="77777777" w:rsidR="008E3403" w:rsidRPr="008E3403" w:rsidRDefault="008E3403" w:rsidP="008E3403">
      <w:pPr>
        <w:rPr>
          <w:rFonts w:ascii="Times New Roman" w:hAnsi="Times New Roman" w:cs="Times New Roman"/>
          <w:lang w:val="en-GB"/>
        </w:rPr>
      </w:pPr>
      <w:r w:rsidRPr="008E3403">
        <w:rPr>
          <w:rFonts w:ascii="Times New Roman" w:hAnsi="Times New Roman" w:cs="Times New Roman"/>
          <w:lang w:val="en-GB"/>
        </w:rPr>
        <w:t>Prilike za razvoj Općine Cetingrad nalaze se u dostupnosti nacionalnih i europskih fondova koji omogućuju financiranje infrastrukturnih, društvenih i razvojnih projekata iznad lokalnih fiskalnih mogućnosti. Valorizacija kulturne baštine, osobito Starog grada Cetina, otvara prostor za razvoj održivog turizma i diversifikaciju lokalnog gospodarstva. Zelena i digitalna tranzicija pružaju mogućnosti za modernizaciju javnih usluga, povećanje energetske učinkovitosti i jačanje otpornosti zajednice. Dodatne prilike predstavljaju razvoj poljoprivrede, poticanje ruralnog gospodarstva, regionalna suradnja te projekti usmjereni na potpomognuta područja i demografsku revitalizaciju.</w:t>
      </w:r>
    </w:p>
    <w:p w14:paraId="7083ACF1" w14:textId="77777777" w:rsidR="008E3403" w:rsidRPr="008E3403" w:rsidRDefault="008E3403" w:rsidP="008E3403">
      <w:pPr>
        <w:rPr>
          <w:rFonts w:ascii="Times New Roman" w:hAnsi="Times New Roman" w:cs="Times New Roman"/>
          <w:b/>
          <w:bCs/>
          <w:lang w:val="en-GB"/>
        </w:rPr>
      </w:pPr>
      <w:r w:rsidRPr="008E3403">
        <w:rPr>
          <w:rFonts w:ascii="Times New Roman" w:hAnsi="Times New Roman" w:cs="Times New Roman"/>
          <w:b/>
          <w:bCs/>
          <w:lang w:val="en-GB"/>
        </w:rPr>
        <w:t>Prijetnje</w:t>
      </w:r>
    </w:p>
    <w:p w14:paraId="068E8334" w14:textId="77777777" w:rsidR="008E3403" w:rsidRPr="008E3403" w:rsidRDefault="008E3403" w:rsidP="008E3403">
      <w:pPr>
        <w:rPr>
          <w:rFonts w:ascii="Times New Roman" w:hAnsi="Times New Roman" w:cs="Times New Roman"/>
          <w:lang w:val="en-GB"/>
        </w:rPr>
      </w:pPr>
      <w:r w:rsidRPr="008E3403">
        <w:rPr>
          <w:rFonts w:ascii="Times New Roman" w:hAnsi="Times New Roman" w:cs="Times New Roman"/>
          <w:lang w:val="en-GB"/>
        </w:rPr>
        <w:t>Prijetnje s kojima se Općina Cetingrad suočava uključuju nastavak demografskog pada i iseljavanje mladih, što dugoročno ugrožava održivost lokalne zajednice. Gospodarska nestabilnost, inflacija i rast troškova energenata i građevinskih radova mogu negativno utjecati na realizaciju planiranih projekata. Klimatske promjene povećavaju rizike za poljoprivredu i komunalnu infrastrukturu, dok česte promjene zakonodavnog okvira i administrativni zahtjevi mogu usporiti provedbu aktivnosti. Dodatni rizik predstavlja smanjena dostupnost vanjskih izvora financiranja te ovisnost o odlukama i prioritetima viših razina vlasti.</w:t>
      </w:r>
    </w:p>
    <w:p w14:paraId="630C396B" w14:textId="77777777" w:rsidR="008E3403" w:rsidRPr="00545D34" w:rsidRDefault="008E3403" w:rsidP="00C118A4">
      <w:pPr>
        <w:rPr>
          <w:rFonts w:ascii="Times New Roman" w:hAnsi="Times New Roman" w:cs="Times New Roman"/>
        </w:rPr>
      </w:pPr>
    </w:p>
    <w:p w14:paraId="3B4C071A" w14:textId="60E46823" w:rsidR="00940D75" w:rsidRPr="00545D34" w:rsidRDefault="00940D75" w:rsidP="0077355D">
      <w:pPr>
        <w:pStyle w:val="Naslov1"/>
        <w:numPr>
          <w:ilvl w:val="0"/>
          <w:numId w:val="1"/>
        </w:numPr>
        <w:rPr>
          <w:rFonts w:ascii="Times New Roman" w:hAnsi="Times New Roman" w:cs="Times New Roman"/>
        </w:rPr>
      </w:pPr>
      <w:bookmarkStart w:id="9" w:name="_Toc214439801"/>
      <w:r w:rsidRPr="00545D34">
        <w:rPr>
          <w:rFonts w:ascii="Times New Roman" w:hAnsi="Times New Roman" w:cs="Times New Roman"/>
        </w:rPr>
        <w:t>ORGANIZACIJSKA STRUKTURA</w:t>
      </w:r>
      <w:bookmarkEnd w:id="9"/>
      <w:r w:rsidR="00143443" w:rsidRPr="00545D34">
        <w:rPr>
          <w:rFonts w:ascii="Times New Roman" w:hAnsi="Times New Roman" w:cs="Times New Roman"/>
        </w:rPr>
        <w:t xml:space="preserve"> I LJUDSKI RESURSI PO USTROJSTVENIM JEDINICAMA</w:t>
      </w:r>
    </w:p>
    <w:p w14:paraId="4E90AD8C" w14:textId="1F5EBC03" w:rsidR="00050F35" w:rsidRPr="00545D34" w:rsidRDefault="00050F35" w:rsidP="00050F35">
      <w:pPr>
        <w:rPr>
          <w:rFonts w:ascii="Times New Roman" w:hAnsi="Times New Roman" w:cs="Times New Roman"/>
        </w:rPr>
      </w:pPr>
    </w:p>
    <w:p w14:paraId="5F19DB6C" w14:textId="36296EEC" w:rsidR="00050F35" w:rsidRPr="00545D34" w:rsidRDefault="00050F35" w:rsidP="00050F35">
      <w:pPr>
        <w:rPr>
          <w:rFonts w:ascii="Times New Roman" w:eastAsia="Times New Roman" w:hAnsi="Times New Roman" w:cs="Times New Roman"/>
          <w:noProof w:val="0"/>
          <w:sz w:val="24"/>
          <w:szCs w:val="24"/>
        </w:rPr>
      </w:pPr>
      <w:r w:rsidRPr="00545D34">
        <w:rPr>
          <w:rFonts w:ascii="Times New Roman" w:hAnsi="Times New Roman" w:cs="Times New Roman"/>
          <w:sz w:val="24"/>
          <w:szCs w:val="24"/>
        </w:rPr>
        <w:t xml:space="preserve">Organizacijska struktura Općine </w:t>
      </w:r>
      <w:r w:rsidR="00396241" w:rsidRPr="00545D34">
        <w:rPr>
          <w:rFonts w:ascii="Times New Roman" w:hAnsi="Times New Roman" w:cs="Times New Roman"/>
          <w:sz w:val="24"/>
          <w:szCs w:val="24"/>
        </w:rPr>
        <w:t>Cetingrad</w:t>
      </w:r>
      <w:r w:rsidRPr="00545D34">
        <w:rPr>
          <w:rFonts w:ascii="Times New Roman" w:hAnsi="Times New Roman" w:cs="Times New Roman"/>
          <w:sz w:val="24"/>
          <w:szCs w:val="24"/>
        </w:rPr>
        <w:t xml:space="preserve"> oblikovana je s ciljem učinkovitog provođenja javnih politika, transparentnog upravljanja i pravodobne usluge građanima. Strukturno je </w:t>
      </w:r>
      <w:r w:rsidRPr="00545D34">
        <w:rPr>
          <w:rFonts w:ascii="Times New Roman" w:eastAsia="Times New Roman" w:hAnsi="Times New Roman" w:cs="Times New Roman"/>
          <w:noProof w:val="0"/>
          <w:sz w:val="24"/>
          <w:szCs w:val="24"/>
        </w:rPr>
        <w:t xml:space="preserve">podijeljena u sljedeće sastavne dijelove koji se nalaze u Organizacijskoj strukturi Općine </w:t>
      </w:r>
      <w:r w:rsidR="00396241" w:rsidRPr="00545D34">
        <w:rPr>
          <w:rFonts w:ascii="Times New Roman" w:eastAsia="Times New Roman" w:hAnsi="Times New Roman" w:cs="Times New Roman"/>
          <w:noProof w:val="0"/>
          <w:sz w:val="24"/>
          <w:szCs w:val="24"/>
        </w:rPr>
        <w:t>Cetingrad</w:t>
      </w:r>
      <w:r w:rsidRPr="00545D34">
        <w:rPr>
          <w:rFonts w:ascii="Times New Roman" w:eastAsia="Times New Roman" w:hAnsi="Times New Roman" w:cs="Times New Roman"/>
          <w:noProof w:val="0"/>
          <w:sz w:val="24"/>
          <w:szCs w:val="24"/>
        </w:rPr>
        <w:t xml:space="preserve"> slika 1.</w:t>
      </w:r>
    </w:p>
    <w:p w14:paraId="6DF8DF86" w14:textId="528E705D" w:rsidR="00050F35" w:rsidRPr="00545D34" w:rsidRDefault="00050F35" w:rsidP="00050F35">
      <w:pPr>
        <w:jc w:val="center"/>
        <w:rPr>
          <w:rFonts w:ascii="Times New Roman" w:eastAsia="Times New Roman" w:hAnsi="Times New Roman" w:cs="Times New Roman"/>
          <w:i/>
          <w:noProof w:val="0"/>
          <w:sz w:val="24"/>
          <w:szCs w:val="24"/>
        </w:rPr>
      </w:pPr>
      <w:r w:rsidRPr="00545D34">
        <w:rPr>
          <w:rFonts w:ascii="Times New Roman" w:eastAsia="Times New Roman" w:hAnsi="Times New Roman" w:cs="Times New Roman"/>
          <w:i/>
          <w:noProof w:val="0"/>
          <w:sz w:val="24"/>
          <w:szCs w:val="24"/>
        </w:rPr>
        <w:t xml:space="preserve">Slika 1. Organizacijska struktura Općine </w:t>
      </w:r>
      <w:r w:rsidR="00396241" w:rsidRPr="00545D34">
        <w:rPr>
          <w:rFonts w:ascii="Times New Roman" w:eastAsia="Times New Roman" w:hAnsi="Times New Roman" w:cs="Times New Roman"/>
          <w:i/>
          <w:noProof w:val="0"/>
          <w:sz w:val="24"/>
          <w:szCs w:val="24"/>
        </w:rPr>
        <w:t>Cetingrad</w:t>
      </w:r>
    </w:p>
    <w:p w14:paraId="550285BA" w14:textId="441B7C7C" w:rsidR="00050F35" w:rsidRPr="00545D34" w:rsidRDefault="00050F35" w:rsidP="00050F35">
      <w:pPr>
        <w:jc w:val="center"/>
        <w:rPr>
          <w:rFonts w:ascii="Times New Roman" w:hAnsi="Times New Roman" w:cs="Times New Roman"/>
          <w:i/>
          <w:sz w:val="24"/>
          <w:szCs w:val="24"/>
        </w:rPr>
      </w:pPr>
    </w:p>
    <w:p w14:paraId="189FBF4B" w14:textId="3D797847" w:rsidR="00C227B0" w:rsidRPr="008E3403" w:rsidRDefault="008E3403" w:rsidP="00B94023">
      <w:pPr>
        <w:jc w:val="center"/>
        <w:rPr>
          <w:rFonts w:ascii="Times New Roman" w:hAnsi="Times New Roman" w:cs="Times New Roman"/>
          <w:i/>
        </w:rPr>
      </w:pPr>
      <w:r w:rsidRPr="00545D34">
        <w:rPr>
          <w:rFonts w:ascii="Times New Roman" w:eastAsia="Times New Roman" w:hAnsi="Times New Roman" w:cs="Times New Roman"/>
          <w:color w:val="FF0000"/>
          <w:sz w:val="24"/>
          <w:szCs w:val="24"/>
          <w:lang w:val="en-US"/>
        </w:rPr>
        <w:lastRenderedPageBreak/>
        <w:drawing>
          <wp:anchor distT="0" distB="0" distL="114300" distR="114300" simplePos="0" relativeHeight="251663360" behindDoc="0" locked="0" layoutInCell="1" allowOverlap="1" wp14:anchorId="02A2D445" wp14:editId="7808031F">
            <wp:simplePos x="0" y="0"/>
            <wp:positionH relativeFrom="margin">
              <wp:align>left</wp:align>
            </wp:positionH>
            <wp:positionV relativeFrom="margin">
              <wp:align>center</wp:align>
            </wp:positionV>
            <wp:extent cx="5996940" cy="6324600"/>
            <wp:effectExtent l="0" t="0" r="0" b="19050"/>
            <wp:wrapTopAndBottom/>
            <wp:docPr id="1784867184" name="Dijagram 17848671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117C44" w:rsidRPr="008E3403">
        <w:rPr>
          <w:rFonts w:ascii="Times New Roman" w:hAnsi="Times New Roman" w:cs="Times New Roman"/>
          <w:i/>
        </w:rPr>
        <w:t xml:space="preserve">Izvor: Provedbeni Program Općine </w:t>
      </w:r>
      <w:r w:rsidR="00396241" w:rsidRPr="008E3403">
        <w:rPr>
          <w:rFonts w:ascii="Times New Roman" w:hAnsi="Times New Roman" w:cs="Times New Roman"/>
          <w:i/>
        </w:rPr>
        <w:t>Cetingrad</w:t>
      </w:r>
    </w:p>
    <w:p w14:paraId="49C4D108" w14:textId="78BB1624" w:rsidR="00C227B0" w:rsidRPr="00545D34" w:rsidRDefault="00C227B0" w:rsidP="00050F35">
      <w:pPr>
        <w:rPr>
          <w:rFonts w:ascii="Times New Roman" w:hAnsi="Times New Roman" w:cs="Times New Roman"/>
        </w:rPr>
      </w:pPr>
    </w:p>
    <w:p w14:paraId="31903CBF" w14:textId="52AA40AD" w:rsidR="008E3403" w:rsidRDefault="008E3403" w:rsidP="00050F35">
      <w:pPr>
        <w:rPr>
          <w:rFonts w:ascii="Times New Roman" w:hAnsi="Times New Roman" w:cs="Times New Roman"/>
          <w:i/>
        </w:rPr>
      </w:pPr>
    </w:p>
    <w:p w14:paraId="472CA758" w14:textId="4A6C4BC3" w:rsidR="008E3403" w:rsidRDefault="008E3403" w:rsidP="00050F35">
      <w:pPr>
        <w:rPr>
          <w:rFonts w:ascii="Times New Roman" w:hAnsi="Times New Roman" w:cs="Times New Roman"/>
          <w:i/>
        </w:rPr>
      </w:pPr>
    </w:p>
    <w:p w14:paraId="4273E4D4" w14:textId="77777777" w:rsidR="008E3403" w:rsidRDefault="008E3403" w:rsidP="00050F35">
      <w:pPr>
        <w:rPr>
          <w:rFonts w:ascii="Times New Roman" w:hAnsi="Times New Roman" w:cs="Times New Roman"/>
          <w:i/>
        </w:rPr>
      </w:pPr>
    </w:p>
    <w:p w14:paraId="42E4EF5B" w14:textId="77777777" w:rsidR="008E3403" w:rsidRDefault="008E3403" w:rsidP="00050F35">
      <w:pPr>
        <w:rPr>
          <w:rFonts w:ascii="Times New Roman" w:hAnsi="Times New Roman" w:cs="Times New Roman"/>
          <w:i/>
        </w:rPr>
      </w:pPr>
    </w:p>
    <w:p w14:paraId="6FCBC23D" w14:textId="171CAF0B" w:rsidR="00143443" w:rsidRPr="00545D34" w:rsidRDefault="00C227B0" w:rsidP="00050F35">
      <w:pPr>
        <w:rPr>
          <w:rFonts w:ascii="Times New Roman" w:hAnsi="Times New Roman" w:cs="Times New Roman"/>
          <w:i/>
        </w:rPr>
      </w:pPr>
      <w:commentRangeStart w:id="10"/>
      <w:r w:rsidRPr="00545D34">
        <w:rPr>
          <w:rFonts w:ascii="Times New Roman" w:hAnsi="Times New Roman" w:cs="Times New Roman"/>
          <w:i/>
        </w:rPr>
        <w:lastRenderedPageBreak/>
        <w:t>Tablica 1. Prikaz ljudskih resursa na kraju 2025. godine</w:t>
      </w:r>
      <w:commentRangeEnd w:id="10"/>
      <w:r w:rsidR="008E3403" w:rsidRPr="00545D34">
        <w:rPr>
          <w:rStyle w:val="Referencakomentara"/>
          <w:rFonts w:ascii="Times New Roman" w:hAnsi="Times New Roman" w:cs="Times New Roman"/>
          <w:i/>
          <w:sz w:val="22"/>
          <w:szCs w:val="22"/>
        </w:rPr>
        <w:commentReference w:id="10"/>
      </w:r>
    </w:p>
    <w:tbl>
      <w:tblPr>
        <w:tblStyle w:val="Reetkatablice"/>
        <w:tblW w:w="9829" w:type="dxa"/>
        <w:jc w:val="center"/>
        <w:tblLayout w:type="fixed"/>
        <w:tblLook w:val="04A0" w:firstRow="1" w:lastRow="0" w:firstColumn="1" w:lastColumn="0" w:noHBand="0" w:noVBand="1"/>
      </w:tblPr>
      <w:tblGrid>
        <w:gridCol w:w="1304"/>
        <w:gridCol w:w="1207"/>
        <w:gridCol w:w="482"/>
        <w:gridCol w:w="710"/>
        <w:gridCol w:w="420"/>
        <w:gridCol w:w="710"/>
        <w:gridCol w:w="482"/>
        <w:gridCol w:w="710"/>
        <w:gridCol w:w="21"/>
        <w:gridCol w:w="689"/>
        <w:gridCol w:w="482"/>
        <w:gridCol w:w="710"/>
        <w:gridCol w:w="710"/>
        <w:gridCol w:w="482"/>
        <w:gridCol w:w="710"/>
      </w:tblGrid>
      <w:tr w:rsidR="00896D5F" w:rsidRPr="00545D34" w14:paraId="25F9A47C" w14:textId="77777777" w:rsidTr="00896D5F">
        <w:trPr>
          <w:jc w:val="center"/>
        </w:trPr>
        <w:tc>
          <w:tcPr>
            <w:tcW w:w="1304" w:type="dxa"/>
            <w:vMerge w:val="restart"/>
            <w:shd w:val="clear" w:color="auto" w:fill="9CC2E5" w:themeFill="accent1" w:themeFillTint="99"/>
            <w:vAlign w:val="center"/>
          </w:tcPr>
          <w:p w14:paraId="05CBD566" w14:textId="221FC620" w:rsidR="005F3B44" w:rsidRPr="00896D5F" w:rsidRDefault="005F3B44" w:rsidP="0070650B">
            <w:pPr>
              <w:jc w:val="center"/>
              <w:rPr>
                <w:rFonts w:ascii="Times New Roman" w:hAnsi="Times New Roman" w:cs="Times New Roman"/>
                <w:b/>
                <w:color w:val="FFFFFF" w:themeColor="background1"/>
                <w:sz w:val="20"/>
                <w:szCs w:val="20"/>
              </w:rPr>
            </w:pPr>
            <w:r w:rsidRPr="00896D5F">
              <w:rPr>
                <w:rFonts w:ascii="Times New Roman" w:hAnsi="Times New Roman" w:cs="Times New Roman"/>
                <w:b/>
                <w:color w:val="FFFFFF" w:themeColor="background1"/>
                <w:sz w:val="20"/>
                <w:szCs w:val="20"/>
              </w:rPr>
              <w:t>Ustrojstven a jedinica (1. i 2. razina)</w:t>
            </w:r>
          </w:p>
        </w:tc>
        <w:tc>
          <w:tcPr>
            <w:tcW w:w="1207" w:type="dxa"/>
            <w:vMerge w:val="restart"/>
            <w:shd w:val="clear" w:color="auto" w:fill="9CC2E5" w:themeFill="accent1" w:themeFillTint="99"/>
            <w:vAlign w:val="center"/>
          </w:tcPr>
          <w:p w14:paraId="77C6670B" w14:textId="6556768C" w:rsidR="005F3B44" w:rsidRPr="00896D5F" w:rsidRDefault="005F3B44" w:rsidP="0070650B">
            <w:pPr>
              <w:jc w:val="center"/>
              <w:rPr>
                <w:rFonts w:ascii="Times New Roman" w:hAnsi="Times New Roman" w:cs="Times New Roman"/>
                <w:b/>
                <w:color w:val="FFFFFF" w:themeColor="background1"/>
                <w:sz w:val="20"/>
                <w:szCs w:val="20"/>
              </w:rPr>
            </w:pPr>
            <w:r w:rsidRPr="00896D5F">
              <w:rPr>
                <w:rFonts w:ascii="Times New Roman" w:hAnsi="Times New Roman" w:cs="Times New Roman"/>
                <w:b/>
                <w:color w:val="FFFFFF" w:themeColor="background1"/>
                <w:sz w:val="20"/>
                <w:szCs w:val="20"/>
              </w:rPr>
              <w:t>Broj zaposlenih na dan 31. 12.</w:t>
            </w:r>
          </w:p>
        </w:tc>
        <w:tc>
          <w:tcPr>
            <w:tcW w:w="2804" w:type="dxa"/>
            <w:gridSpan w:val="5"/>
            <w:shd w:val="clear" w:color="auto" w:fill="9CC2E5" w:themeFill="accent1" w:themeFillTint="99"/>
            <w:vAlign w:val="center"/>
          </w:tcPr>
          <w:p w14:paraId="116C0BA8" w14:textId="420893A1" w:rsidR="005F3B44" w:rsidRPr="00545D34" w:rsidRDefault="005F3B44" w:rsidP="0070650B">
            <w:pPr>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Kvalifikacijska struktura (%)</w:t>
            </w:r>
          </w:p>
        </w:tc>
        <w:tc>
          <w:tcPr>
            <w:tcW w:w="1420" w:type="dxa"/>
            <w:gridSpan w:val="3"/>
            <w:shd w:val="clear" w:color="auto" w:fill="9CC2E5" w:themeFill="accent1" w:themeFillTint="99"/>
            <w:vAlign w:val="center"/>
          </w:tcPr>
          <w:p w14:paraId="7907ECD7" w14:textId="70C8EFED" w:rsidR="005F3B44" w:rsidRPr="00545D34" w:rsidRDefault="005F3B44" w:rsidP="0070650B">
            <w:pPr>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Spol (%)</w:t>
            </w:r>
          </w:p>
        </w:tc>
        <w:tc>
          <w:tcPr>
            <w:tcW w:w="3094" w:type="dxa"/>
            <w:gridSpan w:val="5"/>
            <w:shd w:val="clear" w:color="auto" w:fill="9CC2E5" w:themeFill="accent1" w:themeFillTint="99"/>
            <w:vAlign w:val="center"/>
          </w:tcPr>
          <w:p w14:paraId="4015F8E1" w14:textId="673888EC" w:rsidR="005F3B44" w:rsidRPr="00545D34" w:rsidRDefault="005F3B44" w:rsidP="0070650B">
            <w:pPr>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Dobna struktura (%)</w:t>
            </w:r>
          </w:p>
        </w:tc>
      </w:tr>
      <w:tr w:rsidR="00901426" w:rsidRPr="00545D34" w14:paraId="16AA1D67" w14:textId="77777777" w:rsidTr="00896D5F">
        <w:trPr>
          <w:cantSplit/>
          <w:trHeight w:val="1134"/>
          <w:jc w:val="center"/>
        </w:trPr>
        <w:tc>
          <w:tcPr>
            <w:tcW w:w="1304" w:type="dxa"/>
            <w:vMerge/>
          </w:tcPr>
          <w:p w14:paraId="7527ED3B" w14:textId="77777777" w:rsidR="005F3B44" w:rsidRPr="00545D34" w:rsidRDefault="005F3B44" w:rsidP="00050F35">
            <w:pPr>
              <w:rPr>
                <w:rFonts w:ascii="Times New Roman" w:hAnsi="Times New Roman" w:cs="Times New Roman"/>
              </w:rPr>
            </w:pPr>
          </w:p>
        </w:tc>
        <w:tc>
          <w:tcPr>
            <w:tcW w:w="1207" w:type="dxa"/>
            <w:vMerge/>
          </w:tcPr>
          <w:p w14:paraId="17C4D584" w14:textId="77777777" w:rsidR="005F3B44" w:rsidRPr="00545D34" w:rsidRDefault="005F3B44" w:rsidP="00050F35">
            <w:pPr>
              <w:rPr>
                <w:rFonts w:ascii="Times New Roman" w:hAnsi="Times New Roman" w:cs="Times New Roman"/>
              </w:rPr>
            </w:pPr>
          </w:p>
        </w:tc>
        <w:tc>
          <w:tcPr>
            <w:tcW w:w="482" w:type="dxa"/>
            <w:shd w:val="clear" w:color="auto" w:fill="BDD6EE" w:themeFill="accent1" w:themeFillTint="66"/>
            <w:textDirection w:val="tbRl"/>
            <w:vAlign w:val="center"/>
          </w:tcPr>
          <w:p w14:paraId="5ABE5AD0" w14:textId="16E8F7E7" w:rsidR="005F3B44" w:rsidRPr="00896D5F" w:rsidRDefault="00B46EF7" w:rsidP="00B46EF7">
            <w:pPr>
              <w:ind w:left="113" w:right="113"/>
              <w:jc w:val="center"/>
              <w:rPr>
                <w:rFonts w:ascii="Times New Roman" w:hAnsi="Times New Roman" w:cs="Times New Roman"/>
                <w:b/>
                <w:color w:val="FFFFFF" w:themeColor="background1"/>
                <w:sz w:val="16"/>
                <w:szCs w:val="16"/>
              </w:rPr>
            </w:pPr>
            <w:r w:rsidRPr="00896D5F">
              <w:rPr>
                <w:rFonts w:ascii="Times New Roman" w:hAnsi="Times New Roman" w:cs="Times New Roman"/>
                <w:b/>
                <w:color w:val="FFFFFF" w:themeColor="background1"/>
                <w:sz w:val="16"/>
                <w:szCs w:val="16"/>
              </w:rPr>
              <w:t>VSS (VIII i VII-2)</w:t>
            </w:r>
          </w:p>
        </w:tc>
        <w:tc>
          <w:tcPr>
            <w:tcW w:w="710" w:type="dxa"/>
            <w:shd w:val="clear" w:color="auto" w:fill="BDD6EE" w:themeFill="accent1" w:themeFillTint="66"/>
            <w:textDirection w:val="tbRl"/>
            <w:vAlign w:val="center"/>
          </w:tcPr>
          <w:p w14:paraId="53AEBF45" w14:textId="28FE4E9D" w:rsidR="005F3B44" w:rsidRPr="00545D34" w:rsidRDefault="00B46EF7" w:rsidP="00B46EF7">
            <w:pPr>
              <w:ind w:left="113" w:right="113"/>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VSS</w:t>
            </w:r>
          </w:p>
        </w:tc>
        <w:tc>
          <w:tcPr>
            <w:tcW w:w="420" w:type="dxa"/>
            <w:shd w:val="clear" w:color="auto" w:fill="BDD6EE" w:themeFill="accent1" w:themeFillTint="66"/>
            <w:textDirection w:val="tbRl"/>
            <w:vAlign w:val="center"/>
          </w:tcPr>
          <w:p w14:paraId="71EC8E82" w14:textId="42AA8D3B" w:rsidR="005F3B44" w:rsidRPr="00545D34" w:rsidRDefault="00B46EF7" w:rsidP="00B46EF7">
            <w:pPr>
              <w:ind w:left="113" w:right="113"/>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VŠS</w:t>
            </w:r>
          </w:p>
        </w:tc>
        <w:tc>
          <w:tcPr>
            <w:tcW w:w="710" w:type="dxa"/>
            <w:shd w:val="clear" w:color="auto" w:fill="BDD6EE" w:themeFill="accent1" w:themeFillTint="66"/>
            <w:textDirection w:val="tbRl"/>
            <w:vAlign w:val="center"/>
          </w:tcPr>
          <w:p w14:paraId="1B240644" w14:textId="7B430B36" w:rsidR="005F3B44" w:rsidRPr="00545D34" w:rsidRDefault="00B46EF7" w:rsidP="00B46EF7">
            <w:pPr>
              <w:ind w:left="113" w:right="113"/>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SSS</w:t>
            </w:r>
          </w:p>
        </w:tc>
        <w:tc>
          <w:tcPr>
            <w:tcW w:w="482" w:type="dxa"/>
            <w:shd w:val="clear" w:color="auto" w:fill="BDD6EE" w:themeFill="accent1" w:themeFillTint="66"/>
            <w:textDirection w:val="tbRl"/>
            <w:vAlign w:val="center"/>
          </w:tcPr>
          <w:p w14:paraId="753FDDC6" w14:textId="385EA99B" w:rsidR="005F3B44" w:rsidRPr="00896D5F" w:rsidRDefault="00B46EF7" w:rsidP="00B46EF7">
            <w:pPr>
              <w:ind w:left="113" w:right="113"/>
              <w:jc w:val="center"/>
              <w:rPr>
                <w:rFonts w:ascii="Times New Roman" w:hAnsi="Times New Roman" w:cs="Times New Roman"/>
                <w:b/>
                <w:color w:val="FFFFFF" w:themeColor="background1"/>
                <w:sz w:val="16"/>
                <w:szCs w:val="16"/>
              </w:rPr>
            </w:pPr>
            <w:r w:rsidRPr="00896D5F">
              <w:rPr>
                <w:rFonts w:ascii="Times New Roman" w:hAnsi="Times New Roman" w:cs="Times New Roman"/>
                <w:b/>
                <w:color w:val="FFFFFF" w:themeColor="background1"/>
                <w:sz w:val="16"/>
                <w:szCs w:val="16"/>
              </w:rPr>
              <w:t>KV/PKV/NKV</w:t>
            </w:r>
          </w:p>
        </w:tc>
        <w:tc>
          <w:tcPr>
            <w:tcW w:w="731" w:type="dxa"/>
            <w:gridSpan w:val="2"/>
            <w:shd w:val="clear" w:color="auto" w:fill="BDD6EE" w:themeFill="accent1" w:themeFillTint="66"/>
            <w:vAlign w:val="center"/>
          </w:tcPr>
          <w:p w14:paraId="4460E1CA" w14:textId="37170AC1" w:rsidR="005F3B44" w:rsidRPr="00545D34" w:rsidRDefault="00B46EF7" w:rsidP="00B46EF7">
            <w:pPr>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M</w:t>
            </w:r>
          </w:p>
        </w:tc>
        <w:tc>
          <w:tcPr>
            <w:tcW w:w="689" w:type="dxa"/>
            <w:shd w:val="clear" w:color="auto" w:fill="BDD6EE" w:themeFill="accent1" w:themeFillTint="66"/>
            <w:vAlign w:val="center"/>
          </w:tcPr>
          <w:p w14:paraId="2E2BF74E" w14:textId="0A04536D" w:rsidR="005F3B44" w:rsidRPr="00545D34" w:rsidRDefault="00B46EF7" w:rsidP="00B46EF7">
            <w:pPr>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Ž</w:t>
            </w:r>
          </w:p>
        </w:tc>
        <w:tc>
          <w:tcPr>
            <w:tcW w:w="482" w:type="dxa"/>
            <w:shd w:val="clear" w:color="auto" w:fill="BDD6EE" w:themeFill="accent1" w:themeFillTint="66"/>
            <w:textDirection w:val="tbRl"/>
            <w:vAlign w:val="center"/>
          </w:tcPr>
          <w:p w14:paraId="258E4B18" w14:textId="7E2BC587" w:rsidR="005F3B44" w:rsidRPr="00545D34" w:rsidRDefault="00B46EF7" w:rsidP="00B46EF7">
            <w:pPr>
              <w:ind w:left="113" w:right="113"/>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18-30</w:t>
            </w:r>
          </w:p>
        </w:tc>
        <w:tc>
          <w:tcPr>
            <w:tcW w:w="710" w:type="dxa"/>
            <w:shd w:val="clear" w:color="auto" w:fill="BDD6EE" w:themeFill="accent1" w:themeFillTint="66"/>
            <w:textDirection w:val="tbRl"/>
            <w:vAlign w:val="center"/>
          </w:tcPr>
          <w:p w14:paraId="5EE3ACE9" w14:textId="489C0053" w:rsidR="005F3B44" w:rsidRPr="00545D34" w:rsidRDefault="00B46EF7" w:rsidP="00B46EF7">
            <w:pPr>
              <w:ind w:left="113" w:right="113"/>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31-40</w:t>
            </w:r>
          </w:p>
        </w:tc>
        <w:tc>
          <w:tcPr>
            <w:tcW w:w="710" w:type="dxa"/>
            <w:shd w:val="clear" w:color="auto" w:fill="BDD6EE" w:themeFill="accent1" w:themeFillTint="66"/>
            <w:textDirection w:val="tbRl"/>
            <w:vAlign w:val="center"/>
          </w:tcPr>
          <w:p w14:paraId="5F6D54A3" w14:textId="569F01FC" w:rsidR="005F3B44" w:rsidRPr="00545D34" w:rsidRDefault="00B46EF7" w:rsidP="00B46EF7">
            <w:pPr>
              <w:ind w:left="113" w:right="113"/>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41-50</w:t>
            </w:r>
          </w:p>
        </w:tc>
        <w:tc>
          <w:tcPr>
            <w:tcW w:w="482" w:type="dxa"/>
            <w:shd w:val="clear" w:color="auto" w:fill="BDD6EE" w:themeFill="accent1" w:themeFillTint="66"/>
            <w:textDirection w:val="tbRl"/>
            <w:vAlign w:val="center"/>
          </w:tcPr>
          <w:p w14:paraId="0054E3EF" w14:textId="58487F4E" w:rsidR="005F3B44" w:rsidRPr="00545D34" w:rsidRDefault="00B46EF7" w:rsidP="00B46EF7">
            <w:pPr>
              <w:ind w:left="113" w:right="113"/>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51-60</w:t>
            </w:r>
          </w:p>
        </w:tc>
        <w:tc>
          <w:tcPr>
            <w:tcW w:w="710" w:type="dxa"/>
            <w:shd w:val="clear" w:color="auto" w:fill="BDD6EE" w:themeFill="accent1" w:themeFillTint="66"/>
            <w:textDirection w:val="tbRl"/>
            <w:vAlign w:val="center"/>
          </w:tcPr>
          <w:p w14:paraId="67BB4745" w14:textId="70F2116F" w:rsidR="005F3B44" w:rsidRPr="00545D34" w:rsidRDefault="00B46EF7" w:rsidP="00B46EF7">
            <w:pPr>
              <w:ind w:left="113" w:right="113"/>
              <w:jc w:val="center"/>
              <w:rPr>
                <w:rFonts w:ascii="Times New Roman" w:hAnsi="Times New Roman" w:cs="Times New Roman"/>
                <w:b/>
                <w:color w:val="FFFFFF" w:themeColor="background1"/>
              </w:rPr>
            </w:pPr>
            <w:r w:rsidRPr="00545D34">
              <w:rPr>
                <w:rFonts w:ascii="Times New Roman" w:hAnsi="Times New Roman" w:cs="Times New Roman"/>
                <w:b/>
                <w:color w:val="FFFFFF" w:themeColor="background1"/>
              </w:rPr>
              <w:t>60+</w:t>
            </w:r>
          </w:p>
        </w:tc>
      </w:tr>
      <w:tr w:rsidR="00901426" w:rsidRPr="00545D34" w14:paraId="27DCA6F2" w14:textId="77777777" w:rsidTr="00896D5F">
        <w:trPr>
          <w:jc w:val="center"/>
        </w:trPr>
        <w:tc>
          <w:tcPr>
            <w:tcW w:w="1304" w:type="dxa"/>
          </w:tcPr>
          <w:p w14:paraId="1736AB26" w14:textId="5F3E7D9B" w:rsidR="00B46EF7" w:rsidRPr="00896D5F" w:rsidRDefault="00901426" w:rsidP="00050F35">
            <w:pPr>
              <w:rPr>
                <w:rFonts w:ascii="Times New Roman" w:hAnsi="Times New Roman" w:cs="Times New Roman"/>
                <w:sz w:val="16"/>
                <w:szCs w:val="16"/>
              </w:rPr>
            </w:pPr>
            <w:r w:rsidRPr="00896D5F">
              <w:rPr>
                <w:rFonts w:ascii="Times New Roman" w:hAnsi="Times New Roman" w:cs="Times New Roman"/>
                <w:sz w:val="16"/>
                <w:szCs w:val="16"/>
              </w:rPr>
              <w:t>Jedinstveni upravni odjel</w:t>
            </w:r>
          </w:p>
        </w:tc>
        <w:tc>
          <w:tcPr>
            <w:tcW w:w="1207" w:type="dxa"/>
          </w:tcPr>
          <w:p w14:paraId="27508329" w14:textId="7B65883C" w:rsidR="00B46EF7" w:rsidRPr="00896D5F" w:rsidRDefault="00901426" w:rsidP="00050F35">
            <w:pPr>
              <w:rPr>
                <w:rFonts w:ascii="Times New Roman" w:hAnsi="Times New Roman" w:cs="Times New Roman"/>
                <w:sz w:val="16"/>
                <w:szCs w:val="16"/>
              </w:rPr>
            </w:pPr>
            <w:r w:rsidRPr="00896D5F">
              <w:rPr>
                <w:rFonts w:ascii="Times New Roman" w:hAnsi="Times New Roman" w:cs="Times New Roman"/>
                <w:sz w:val="16"/>
                <w:szCs w:val="16"/>
              </w:rPr>
              <w:t>7</w:t>
            </w:r>
          </w:p>
        </w:tc>
        <w:tc>
          <w:tcPr>
            <w:tcW w:w="482" w:type="dxa"/>
          </w:tcPr>
          <w:p w14:paraId="6480975F" w14:textId="77777777" w:rsidR="00B46EF7" w:rsidRPr="00896D5F" w:rsidRDefault="00B46EF7" w:rsidP="00050F35">
            <w:pPr>
              <w:rPr>
                <w:rFonts w:ascii="Times New Roman" w:hAnsi="Times New Roman" w:cs="Times New Roman"/>
                <w:sz w:val="16"/>
                <w:szCs w:val="16"/>
              </w:rPr>
            </w:pPr>
          </w:p>
        </w:tc>
        <w:tc>
          <w:tcPr>
            <w:tcW w:w="710" w:type="dxa"/>
          </w:tcPr>
          <w:p w14:paraId="343BF180" w14:textId="09483664" w:rsidR="00B46EF7" w:rsidRPr="00896D5F" w:rsidRDefault="00901426" w:rsidP="00050F35">
            <w:pPr>
              <w:rPr>
                <w:rFonts w:ascii="Times New Roman" w:hAnsi="Times New Roman" w:cs="Times New Roman"/>
                <w:sz w:val="16"/>
                <w:szCs w:val="16"/>
              </w:rPr>
            </w:pPr>
            <w:r w:rsidRPr="00896D5F">
              <w:rPr>
                <w:rFonts w:ascii="Times New Roman" w:hAnsi="Times New Roman" w:cs="Times New Roman"/>
                <w:sz w:val="16"/>
                <w:szCs w:val="16"/>
              </w:rPr>
              <w:t>28,57%</w:t>
            </w:r>
          </w:p>
        </w:tc>
        <w:tc>
          <w:tcPr>
            <w:tcW w:w="420" w:type="dxa"/>
          </w:tcPr>
          <w:p w14:paraId="7AAC9B1B" w14:textId="77777777" w:rsidR="00B46EF7" w:rsidRPr="00896D5F" w:rsidRDefault="00B46EF7" w:rsidP="00050F35">
            <w:pPr>
              <w:rPr>
                <w:rFonts w:ascii="Times New Roman" w:hAnsi="Times New Roman" w:cs="Times New Roman"/>
                <w:sz w:val="16"/>
                <w:szCs w:val="16"/>
              </w:rPr>
            </w:pPr>
          </w:p>
        </w:tc>
        <w:tc>
          <w:tcPr>
            <w:tcW w:w="710" w:type="dxa"/>
          </w:tcPr>
          <w:p w14:paraId="4AC75252" w14:textId="48BEE41D" w:rsidR="00B46EF7" w:rsidRPr="00896D5F" w:rsidRDefault="00901426" w:rsidP="00050F35">
            <w:pPr>
              <w:rPr>
                <w:rFonts w:ascii="Times New Roman" w:hAnsi="Times New Roman" w:cs="Times New Roman"/>
                <w:sz w:val="16"/>
                <w:szCs w:val="16"/>
              </w:rPr>
            </w:pPr>
            <w:r w:rsidRPr="00896D5F">
              <w:rPr>
                <w:rFonts w:ascii="Times New Roman" w:hAnsi="Times New Roman" w:cs="Times New Roman"/>
                <w:sz w:val="16"/>
                <w:szCs w:val="16"/>
              </w:rPr>
              <w:t>71,43%</w:t>
            </w:r>
          </w:p>
        </w:tc>
        <w:tc>
          <w:tcPr>
            <w:tcW w:w="482" w:type="dxa"/>
          </w:tcPr>
          <w:p w14:paraId="56C471C4" w14:textId="7EF051D7" w:rsidR="00B46EF7" w:rsidRPr="00896D5F" w:rsidRDefault="00B46EF7" w:rsidP="00050F35">
            <w:pPr>
              <w:rPr>
                <w:rFonts w:ascii="Times New Roman" w:hAnsi="Times New Roman" w:cs="Times New Roman"/>
                <w:sz w:val="16"/>
                <w:szCs w:val="16"/>
              </w:rPr>
            </w:pPr>
          </w:p>
        </w:tc>
        <w:tc>
          <w:tcPr>
            <w:tcW w:w="710" w:type="dxa"/>
          </w:tcPr>
          <w:p w14:paraId="22CB8C88" w14:textId="21E79190" w:rsidR="00B46EF7" w:rsidRPr="00896D5F" w:rsidRDefault="00901426" w:rsidP="00050F35">
            <w:pPr>
              <w:rPr>
                <w:rFonts w:ascii="Times New Roman" w:hAnsi="Times New Roman" w:cs="Times New Roman"/>
                <w:sz w:val="16"/>
                <w:szCs w:val="16"/>
              </w:rPr>
            </w:pPr>
            <w:r w:rsidRPr="00896D5F">
              <w:rPr>
                <w:rFonts w:ascii="Times New Roman" w:hAnsi="Times New Roman" w:cs="Times New Roman"/>
                <w:sz w:val="16"/>
                <w:szCs w:val="16"/>
              </w:rPr>
              <w:t>57,14%</w:t>
            </w:r>
          </w:p>
        </w:tc>
        <w:tc>
          <w:tcPr>
            <w:tcW w:w="710" w:type="dxa"/>
            <w:gridSpan w:val="2"/>
          </w:tcPr>
          <w:p w14:paraId="494D5D0B" w14:textId="2C1399DF" w:rsidR="00B46EF7" w:rsidRPr="00896D5F" w:rsidRDefault="00901426" w:rsidP="00050F35">
            <w:pPr>
              <w:rPr>
                <w:rFonts w:ascii="Times New Roman" w:hAnsi="Times New Roman" w:cs="Times New Roman"/>
                <w:sz w:val="16"/>
                <w:szCs w:val="16"/>
              </w:rPr>
            </w:pPr>
            <w:r w:rsidRPr="00896D5F">
              <w:rPr>
                <w:rFonts w:ascii="Times New Roman" w:hAnsi="Times New Roman" w:cs="Times New Roman"/>
                <w:sz w:val="16"/>
                <w:szCs w:val="16"/>
              </w:rPr>
              <w:t>42,86%</w:t>
            </w:r>
          </w:p>
        </w:tc>
        <w:tc>
          <w:tcPr>
            <w:tcW w:w="482" w:type="dxa"/>
          </w:tcPr>
          <w:p w14:paraId="5AFDBAD3" w14:textId="5ADE3DD6" w:rsidR="00B46EF7" w:rsidRPr="00896D5F" w:rsidRDefault="00901426" w:rsidP="00050F35">
            <w:pPr>
              <w:rPr>
                <w:rFonts w:ascii="Times New Roman" w:hAnsi="Times New Roman" w:cs="Times New Roman"/>
                <w:sz w:val="16"/>
                <w:szCs w:val="16"/>
              </w:rPr>
            </w:pPr>
            <w:r w:rsidRPr="00896D5F">
              <w:rPr>
                <w:rFonts w:ascii="Times New Roman" w:hAnsi="Times New Roman" w:cs="Times New Roman"/>
                <w:sz w:val="16"/>
                <w:szCs w:val="16"/>
              </w:rPr>
              <w:t>0%</w:t>
            </w:r>
          </w:p>
        </w:tc>
        <w:tc>
          <w:tcPr>
            <w:tcW w:w="710" w:type="dxa"/>
          </w:tcPr>
          <w:p w14:paraId="52F50A91" w14:textId="38891A46" w:rsidR="00B46EF7" w:rsidRPr="00896D5F" w:rsidRDefault="00896D5F" w:rsidP="00050F35">
            <w:pPr>
              <w:rPr>
                <w:rFonts w:ascii="Times New Roman" w:hAnsi="Times New Roman" w:cs="Times New Roman"/>
                <w:sz w:val="16"/>
                <w:szCs w:val="16"/>
              </w:rPr>
            </w:pPr>
            <w:r w:rsidRPr="00896D5F">
              <w:rPr>
                <w:rFonts w:ascii="Times New Roman" w:hAnsi="Times New Roman" w:cs="Times New Roman"/>
                <w:sz w:val="16"/>
                <w:szCs w:val="16"/>
              </w:rPr>
              <w:t>42,86%</w:t>
            </w:r>
          </w:p>
        </w:tc>
        <w:tc>
          <w:tcPr>
            <w:tcW w:w="710" w:type="dxa"/>
          </w:tcPr>
          <w:p w14:paraId="1DA33552" w14:textId="630BF6A0" w:rsidR="00B46EF7" w:rsidRPr="00896D5F" w:rsidRDefault="00901426" w:rsidP="00050F35">
            <w:pPr>
              <w:rPr>
                <w:rFonts w:ascii="Times New Roman" w:hAnsi="Times New Roman" w:cs="Times New Roman"/>
                <w:sz w:val="16"/>
                <w:szCs w:val="16"/>
              </w:rPr>
            </w:pPr>
            <w:r w:rsidRPr="00896D5F">
              <w:rPr>
                <w:rFonts w:ascii="Times New Roman" w:hAnsi="Times New Roman" w:cs="Times New Roman"/>
                <w:sz w:val="16"/>
                <w:szCs w:val="16"/>
              </w:rPr>
              <w:t>28,57%</w:t>
            </w:r>
          </w:p>
        </w:tc>
        <w:tc>
          <w:tcPr>
            <w:tcW w:w="482" w:type="dxa"/>
          </w:tcPr>
          <w:p w14:paraId="194139B2" w14:textId="77777777" w:rsidR="00B46EF7" w:rsidRPr="00896D5F" w:rsidRDefault="00B46EF7" w:rsidP="00050F35">
            <w:pPr>
              <w:rPr>
                <w:rFonts w:ascii="Times New Roman" w:hAnsi="Times New Roman" w:cs="Times New Roman"/>
                <w:sz w:val="16"/>
                <w:szCs w:val="16"/>
              </w:rPr>
            </w:pPr>
          </w:p>
        </w:tc>
        <w:tc>
          <w:tcPr>
            <w:tcW w:w="710" w:type="dxa"/>
          </w:tcPr>
          <w:p w14:paraId="37F75DF7" w14:textId="3F216D84" w:rsidR="00B46EF7" w:rsidRPr="00896D5F" w:rsidRDefault="00896D5F" w:rsidP="00050F35">
            <w:pPr>
              <w:rPr>
                <w:rFonts w:ascii="Times New Roman" w:hAnsi="Times New Roman" w:cs="Times New Roman"/>
                <w:sz w:val="16"/>
                <w:szCs w:val="16"/>
              </w:rPr>
            </w:pPr>
            <w:r w:rsidRPr="00896D5F">
              <w:rPr>
                <w:rFonts w:ascii="Times New Roman" w:hAnsi="Times New Roman" w:cs="Times New Roman"/>
                <w:sz w:val="16"/>
                <w:szCs w:val="16"/>
              </w:rPr>
              <w:t>28,57%</w:t>
            </w:r>
          </w:p>
        </w:tc>
      </w:tr>
      <w:tr w:rsidR="00901426" w:rsidRPr="00545D34" w14:paraId="20F7AD47" w14:textId="77777777" w:rsidTr="00896D5F">
        <w:trPr>
          <w:jc w:val="center"/>
        </w:trPr>
        <w:tc>
          <w:tcPr>
            <w:tcW w:w="1304" w:type="dxa"/>
          </w:tcPr>
          <w:p w14:paraId="56FD6010" w14:textId="77777777" w:rsidR="00B46EF7" w:rsidRPr="00545D34" w:rsidRDefault="00B46EF7" w:rsidP="00050F35">
            <w:pPr>
              <w:rPr>
                <w:rFonts w:ascii="Times New Roman" w:hAnsi="Times New Roman" w:cs="Times New Roman"/>
              </w:rPr>
            </w:pPr>
          </w:p>
        </w:tc>
        <w:tc>
          <w:tcPr>
            <w:tcW w:w="1207" w:type="dxa"/>
          </w:tcPr>
          <w:p w14:paraId="515B30F6" w14:textId="77777777" w:rsidR="00B46EF7" w:rsidRPr="00545D34" w:rsidRDefault="00B46EF7" w:rsidP="00050F35">
            <w:pPr>
              <w:rPr>
                <w:rFonts w:ascii="Times New Roman" w:hAnsi="Times New Roman" w:cs="Times New Roman"/>
              </w:rPr>
            </w:pPr>
          </w:p>
        </w:tc>
        <w:tc>
          <w:tcPr>
            <w:tcW w:w="482" w:type="dxa"/>
          </w:tcPr>
          <w:p w14:paraId="5B2B9377" w14:textId="77777777" w:rsidR="00B46EF7" w:rsidRPr="00545D34" w:rsidRDefault="00B46EF7" w:rsidP="00050F35">
            <w:pPr>
              <w:rPr>
                <w:rFonts w:ascii="Times New Roman" w:hAnsi="Times New Roman" w:cs="Times New Roman"/>
              </w:rPr>
            </w:pPr>
          </w:p>
        </w:tc>
        <w:tc>
          <w:tcPr>
            <w:tcW w:w="710" w:type="dxa"/>
          </w:tcPr>
          <w:p w14:paraId="31C510AD" w14:textId="77777777" w:rsidR="00B46EF7" w:rsidRPr="00545D34" w:rsidRDefault="00B46EF7" w:rsidP="00050F35">
            <w:pPr>
              <w:rPr>
                <w:rFonts w:ascii="Times New Roman" w:hAnsi="Times New Roman" w:cs="Times New Roman"/>
              </w:rPr>
            </w:pPr>
          </w:p>
        </w:tc>
        <w:tc>
          <w:tcPr>
            <w:tcW w:w="420" w:type="dxa"/>
          </w:tcPr>
          <w:p w14:paraId="701D8B85" w14:textId="77777777" w:rsidR="00B46EF7" w:rsidRPr="00545D34" w:rsidRDefault="00B46EF7" w:rsidP="00050F35">
            <w:pPr>
              <w:rPr>
                <w:rFonts w:ascii="Times New Roman" w:hAnsi="Times New Roman" w:cs="Times New Roman"/>
              </w:rPr>
            </w:pPr>
          </w:p>
        </w:tc>
        <w:tc>
          <w:tcPr>
            <w:tcW w:w="710" w:type="dxa"/>
          </w:tcPr>
          <w:p w14:paraId="387E62E1" w14:textId="77777777" w:rsidR="00B46EF7" w:rsidRPr="00545D34" w:rsidRDefault="00B46EF7" w:rsidP="00050F35">
            <w:pPr>
              <w:rPr>
                <w:rFonts w:ascii="Times New Roman" w:hAnsi="Times New Roman" w:cs="Times New Roman"/>
              </w:rPr>
            </w:pPr>
          </w:p>
        </w:tc>
        <w:tc>
          <w:tcPr>
            <w:tcW w:w="482" w:type="dxa"/>
          </w:tcPr>
          <w:p w14:paraId="32721D77" w14:textId="7E5698A9" w:rsidR="00B46EF7" w:rsidRPr="00545D34" w:rsidRDefault="00B46EF7" w:rsidP="00050F35">
            <w:pPr>
              <w:rPr>
                <w:rFonts w:ascii="Times New Roman" w:hAnsi="Times New Roman" w:cs="Times New Roman"/>
              </w:rPr>
            </w:pPr>
          </w:p>
        </w:tc>
        <w:tc>
          <w:tcPr>
            <w:tcW w:w="710" w:type="dxa"/>
          </w:tcPr>
          <w:p w14:paraId="4E247735" w14:textId="77777777" w:rsidR="00B46EF7" w:rsidRPr="00545D34" w:rsidRDefault="00B46EF7" w:rsidP="00050F35">
            <w:pPr>
              <w:rPr>
                <w:rFonts w:ascii="Times New Roman" w:hAnsi="Times New Roman" w:cs="Times New Roman"/>
              </w:rPr>
            </w:pPr>
          </w:p>
        </w:tc>
        <w:tc>
          <w:tcPr>
            <w:tcW w:w="710" w:type="dxa"/>
            <w:gridSpan w:val="2"/>
          </w:tcPr>
          <w:p w14:paraId="5EE13EBD" w14:textId="1622BFCA" w:rsidR="00B46EF7" w:rsidRPr="00545D34" w:rsidRDefault="00B46EF7" w:rsidP="00050F35">
            <w:pPr>
              <w:rPr>
                <w:rFonts w:ascii="Times New Roman" w:hAnsi="Times New Roman" w:cs="Times New Roman"/>
              </w:rPr>
            </w:pPr>
          </w:p>
        </w:tc>
        <w:tc>
          <w:tcPr>
            <w:tcW w:w="482" w:type="dxa"/>
          </w:tcPr>
          <w:p w14:paraId="262D53B8" w14:textId="77777777" w:rsidR="00B46EF7" w:rsidRPr="00545D34" w:rsidRDefault="00B46EF7" w:rsidP="00050F35">
            <w:pPr>
              <w:rPr>
                <w:rFonts w:ascii="Times New Roman" w:hAnsi="Times New Roman" w:cs="Times New Roman"/>
              </w:rPr>
            </w:pPr>
          </w:p>
        </w:tc>
        <w:tc>
          <w:tcPr>
            <w:tcW w:w="710" w:type="dxa"/>
          </w:tcPr>
          <w:p w14:paraId="33F18DB1" w14:textId="77777777" w:rsidR="00B46EF7" w:rsidRPr="00545D34" w:rsidRDefault="00B46EF7" w:rsidP="00050F35">
            <w:pPr>
              <w:rPr>
                <w:rFonts w:ascii="Times New Roman" w:hAnsi="Times New Roman" w:cs="Times New Roman"/>
              </w:rPr>
            </w:pPr>
          </w:p>
        </w:tc>
        <w:tc>
          <w:tcPr>
            <w:tcW w:w="710" w:type="dxa"/>
          </w:tcPr>
          <w:p w14:paraId="54D57C97" w14:textId="77777777" w:rsidR="00B46EF7" w:rsidRPr="00545D34" w:rsidRDefault="00B46EF7" w:rsidP="00050F35">
            <w:pPr>
              <w:rPr>
                <w:rFonts w:ascii="Times New Roman" w:hAnsi="Times New Roman" w:cs="Times New Roman"/>
              </w:rPr>
            </w:pPr>
          </w:p>
        </w:tc>
        <w:tc>
          <w:tcPr>
            <w:tcW w:w="482" w:type="dxa"/>
          </w:tcPr>
          <w:p w14:paraId="1D199D07" w14:textId="77777777" w:rsidR="00B46EF7" w:rsidRPr="00545D34" w:rsidRDefault="00B46EF7" w:rsidP="00050F35">
            <w:pPr>
              <w:rPr>
                <w:rFonts w:ascii="Times New Roman" w:hAnsi="Times New Roman" w:cs="Times New Roman"/>
              </w:rPr>
            </w:pPr>
          </w:p>
        </w:tc>
        <w:tc>
          <w:tcPr>
            <w:tcW w:w="710" w:type="dxa"/>
          </w:tcPr>
          <w:p w14:paraId="0230B0B4" w14:textId="3CCD2C68" w:rsidR="00B46EF7" w:rsidRPr="00545D34" w:rsidRDefault="00B46EF7" w:rsidP="00050F35">
            <w:pPr>
              <w:rPr>
                <w:rFonts w:ascii="Times New Roman" w:hAnsi="Times New Roman" w:cs="Times New Roman"/>
              </w:rPr>
            </w:pPr>
          </w:p>
        </w:tc>
      </w:tr>
    </w:tbl>
    <w:p w14:paraId="09FA9FCC" w14:textId="2B9FF656" w:rsidR="0059303E" w:rsidRPr="00545D34" w:rsidRDefault="008776D8" w:rsidP="00050F35">
      <w:pPr>
        <w:rPr>
          <w:rFonts w:ascii="Times New Roman" w:hAnsi="Times New Roman" w:cs="Times New Roman"/>
          <w:i/>
        </w:rPr>
      </w:pPr>
      <w:r w:rsidRPr="00545D34">
        <w:rPr>
          <w:rFonts w:ascii="Times New Roman" w:hAnsi="Times New Roman" w:cs="Times New Roman"/>
          <w:i/>
        </w:rPr>
        <w:t>(podatke je moguće upisati u više tablica, a po potrebi unijeti i napomene)</w:t>
      </w:r>
    </w:p>
    <w:p w14:paraId="4C660F61" w14:textId="25B4FC44" w:rsidR="00C227B0" w:rsidRPr="00545D34" w:rsidRDefault="00C227B0" w:rsidP="00050F35">
      <w:pPr>
        <w:rPr>
          <w:rFonts w:ascii="Times New Roman" w:hAnsi="Times New Roman" w:cs="Times New Roman"/>
        </w:rPr>
      </w:pPr>
    </w:p>
    <w:p w14:paraId="5FE25C48" w14:textId="2FD754E8" w:rsidR="00117C44" w:rsidRPr="00545D34" w:rsidRDefault="00117C44" w:rsidP="00050F35">
      <w:pPr>
        <w:rPr>
          <w:rFonts w:ascii="Times New Roman" w:hAnsi="Times New Roman" w:cs="Times New Roman"/>
        </w:rPr>
      </w:pPr>
    </w:p>
    <w:p w14:paraId="01AF83A5" w14:textId="320244E1" w:rsidR="00117C44" w:rsidRPr="00545D34" w:rsidRDefault="00117C44" w:rsidP="00050F35">
      <w:pPr>
        <w:rPr>
          <w:rFonts w:ascii="Times New Roman" w:hAnsi="Times New Roman" w:cs="Times New Roman"/>
        </w:rPr>
      </w:pPr>
    </w:p>
    <w:p w14:paraId="2B4E18B1" w14:textId="4E426DC0" w:rsidR="00117C44" w:rsidRPr="00545D34" w:rsidRDefault="00117C44" w:rsidP="00050F35">
      <w:pPr>
        <w:rPr>
          <w:rFonts w:ascii="Times New Roman" w:hAnsi="Times New Roman" w:cs="Times New Roman"/>
        </w:rPr>
      </w:pPr>
    </w:p>
    <w:p w14:paraId="5D675441" w14:textId="6304BC8A" w:rsidR="00117C44" w:rsidRPr="00545D34" w:rsidRDefault="00117C44" w:rsidP="00050F35">
      <w:pPr>
        <w:rPr>
          <w:rFonts w:ascii="Times New Roman" w:hAnsi="Times New Roman" w:cs="Times New Roman"/>
        </w:rPr>
      </w:pPr>
    </w:p>
    <w:p w14:paraId="0A2AF378" w14:textId="2CCAF6F8" w:rsidR="00117C44" w:rsidRPr="00545D34" w:rsidRDefault="00117C44" w:rsidP="00050F35">
      <w:pPr>
        <w:rPr>
          <w:rFonts w:ascii="Times New Roman" w:hAnsi="Times New Roman" w:cs="Times New Roman"/>
        </w:rPr>
      </w:pPr>
    </w:p>
    <w:p w14:paraId="017160AA" w14:textId="5DC6F331" w:rsidR="00117C44" w:rsidRPr="00545D34" w:rsidRDefault="00117C44" w:rsidP="00050F35">
      <w:pPr>
        <w:rPr>
          <w:rFonts w:ascii="Times New Roman" w:hAnsi="Times New Roman" w:cs="Times New Roman"/>
        </w:rPr>
      </w:pPr>
    </w:p>
    <w:p w14:paraId="2AF96384" w14:textId="77777777" w:rsidR="000B1AC0" w:rsidRPr="00545D34" w:rsidRDefault="000B1AC0" w:rsidP="0077355D">
      <w:pPr>
        <w:pStyle w:val="Naslov1"/>
        <w:numPr>
          <w:ilvl w:val="0"/>
          <w:numId w:val="1"/>
        </w:numPr>
        <w:rPr>
          <w:rFonts w:ascii="Times New Roman" w:hAnsi="Times New Roman" w:cs="Times New Roman"/>
        </w:rPr>
        <w:sectPr w:rsidR="000B1AC0" w:rsidRPr="00545D34" w:rsidSect="00A07E07">
          <w:headerReference w:type="default" r:id="rId21"/>
          <w:footerReference w:type="default" r:id="rId22"/>
          <w:pgSz w:w="12240" w:h="15840"/>
          <w:pgMar w:top="1417" w:right="1417" w:bottom="1417" w:left="1417" w:header="720" w:footer="720" w:gutter="0"/>
          <w:pgBorders w:offsetFrom="page">
            <w:top w:val="single" w:sz="4" w:space="24" w:color="00B0F0"/>
            <w:left w:val="single" w:sz="4" w:space="24" w:color="00B0F0"/>
            <w:bottom w:val="single" w:sz="4" w:space="24" w:color="00B0F0"/>
            <w:right w:val="single" w:sz="4" w:space="24" w:color="00B0F0"/>
          </w:pgBorders>
          <w:pgNumType w:start="1"/>
          <w:cols w:space="720"/>
          <w:docGrid w:linePitch="360"/>
        </w:sectPr>
      </w:pPr>
    </w:p>
    <w:p w14:paraId="6A3AC6FE" w14:textId="464A49AE" w:rsidR="00940D75" w:rsidRPr="00545D34" w:rsidRDefault="00940D75" w:rsidP="0077355D">
      <w:pPr>
        <w:pStyle w:val="Naslov1"/>
        <w:numPr>
          <w:ilvl w:val="0"/>
          <w:numId w:val="1"/>
        </w:numPr>
        <w:rPr>
          <w:rFonts w:ascii="Times New Roman" w:hAnsi="Times New Roman" w:cs="Times New Roman"/>
        </w:rPr>
      </w:pPr>
      <w:bookmarkStart w:id="11" w:name="_Toc214439802"/>
      <w:r w:rsidRPr="00545D34">
        <w:rPr>
          <w:rFonts w:ascii="Times New Roman" w:hAnsi="Times New Roman" w:cs="Times New Roman"/>
        </w:rPr>
        <w:lastRenderedPageBreak/>
        <w:t>MJERE IZ PROVEDBENOG PROGRAMA I CILJEVI IZ DJELOKRUGA RADA, OPERATIVNI CILJEVI PO USTROJSTVENIM JEDINICAMA</w:t>
      </w:r>
      <w:bookmarkEnd w:id="11"/>
    </w:p>
    <w:p w14:paraId="65906E83" w14:textId="77777777" w:rsidR="00117C44" w:rsidRPr="00545D34" w:rsidRDefault="00117C44" w:rsidP="00117C44">
      <w:pPr>
        <w:rPr>
          <w:rFonts w:ascii="Times New Roman" w:hAnsi="Times New Roman" w:cs="Times New Roman"/>
          <w:sz w:val="24"/>
          <w:szCs w:val="24"/>
        </w:rPr>
      </w:pPr>
    </w:p>
    <w:p w14:paraId="3E32110A" w14:textId="13AC900C" w:rsidR="00AB6BE9" w:rsidRPr="00545D34" w:rsidRDefault="00117C44" w:rsidP="0077355D">
      <w:pPr>
        <w:pStyle w:val="Odlomakpopisa"/>
        <w:numPr>
          <w:ilvl w:val="0"/>
          <w:numId w:val="9"/>
        </w:numPr>
        <w:rPr>
          <w:rFonts w:ascii="Times New Roman" w:hAnsi="Times New Roman" w:cs="Times New Roman"/>
          <w:b/>
          <w:sz w:val="24"/>
          <w:szCs w:val="24"/>
        </w:rPr>
      </w:pPr>
      <w:r w:rsidRPr="00545D34">
        <w:rPr>
          <w:rFonts w:ascii="Times New Roman" w:hAnsi="Times New Roman" w:cs="Times New Roman"/>
          <w:b/>
          <w:sz w:val="24"/>
          <w:szCs w:val="24"/>
        </w:rPr>
        <w:t>Jedinstveni upravni odjel</w:t>
      </w:r>
    </w:p>
    <w:p w14:paraId="5E1EE5A3" w14:textId="5077A117" w:rsidR="00A055E1" w:rsidRPr="00545D34" w:rsidRDefault="00A055E1" w:rsidP="00A055E1">
      <w:pPr>
        <w:rPr>
          <w:rFonts w:ascii="Times New Roman" w:hAnsi="Times New Roman" w:cs="Times New Roman"/>
          <w:sz w:val="24"/>
          <w:szCs w:val="24"/>
        </w:rPr>
      </w:pPr>
    </w:p>
    <w:p w14:paraId="074E3D9D" w14:textId="4954135E" w:rsidR="00A055E1" w:rsidRPr="00545D34" w:rsidRDefault="00A055E1" w:rsidP="00A62C96">
      <w:pPr>
        <w:numPr>
          <w:ilvl w:val="1"/>
          <w:numId w:val="0"/>
        </w:numPr>
        <w:shd w:val="clear" w:color="auto" w:fill="4472C4"/>
        <w:autoSpaceDE w:val="0"/>
        <w:autoSpaceDN w:val="0"/>
        <w:adjustRightInd w:val="0"/>
        <w:spacing w:after="0" w:line="276" w:lineRule="auto"/>
        <w:ind w:left="357" w:hanging="357"/>
        <w:contextualSpacing/>
        <w:jc w:val="center"/>
        <w:rPr>
          <w:rFonts w:ascii="Times New Roman" w:eastAsia="Arial" w:hAnsi="Times New Roman" w:cs="Times New Roman"/>
          <w:b/>
          <w:bCs/>
          <w:noProof w:val="0"/>
          <w:color w:val="FFFFFF"/>
          <w:sz w:val="24"/>
          <w:szCs w:val="24"/>
        </w:rPr>
      </w:pPr>
      <w:r w:rsidRPr="00545D34">
        <w:rPr>
          <w:rFonts w:ascii="Times New Roman" w:eastAsia="Arial" w:hAnsi="Times New Roman" w:cs="Times New Roman"/>
          <w:b/>
          <w:bCs/>
          <w:noProof w:val="0"/>
          <w:color w:val="FFFFFF"/>
          <w:sz w:val="24"/>
          <w:szCs w:val="24"/>
        </w:rPr>
        <w:t>a</w:t>
      </w:r>
      <w:r w:rsidR="005D5FE8" w:rsidRPr="00545D34">
        <w:rPr>
          <w:rFonts w:ascii="Times New Roman" w:eastAsia="Arial" w:hAnsi="Times New Roman" w:cs="Times New Roman"/>
          <w:b/>
          <w:bCs/>
          <w:noProof w:val="0"/>
          <w:color w:val="FFFFFF"/>
          <w:sz w:val="24"/>
          <w:szCs w:val="24"/>
        </w:rPr>
        <w:t xml:space="preserve">) </w:t>
      </w:r>
      <w:r w:rsidRPr="00545D34">
        <w:rPr>
          <w:rFonts w:ascii="Times New Roman" w:eastAsia="Arial" w:hAnsi="Times New Roman" w:cs="Times New Roman"/>
          <w:b/>
          <w:bCs/>
          <w:noProof w:val="0"/>
          <w:color w:val="FFFFFF"/>
          <w:sz w:val="24"/>
          <w:szCs w:val="24"/>
        </w:rPr>
        <w:t xml:space="preserve"> Mjere iz Provedbenog programa i ciljevi iz djelokruga rada</w:t>
      </w:r>
    </w:p>
    <w:p w14:paraId="186BD496" w14:textId="77777777" w:rsidR="00A055E1" w:rsidRPr="00545D34" w:rsidRDefault="00A055E1" w:rsidP="00A055E1">
      <w:pPr>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1991"/>
        <w:gridCol w:w="2575"/>
        <w:gridCol w:w="2446"/>
        <w:gridCol w:w="2001"/>
        <w:gridCol w:w="2000"/>
        <w:gridCol w:w="1981"/>
      </w:tblGrid>
      <w:tr w:rsidR="00BD217A" w:rsidRPr="00F40E37" w14:paraId="3F94C0B5" w14:textId="77777777" w:rsidTr="0013460B">
        <w:trPr>
          <w:trHeight w:val="1191"/>
          <w:jc w:val="center"/>
        </w:trPr>
        <w:tc>
          <w:tcPr>
            <w:tcW w:w="1991" w:type="dxa"/>
            <w:shd w:val="clear" w:color="auto" w:fill="D9E2F3" w:themeFill="accent5" w:themeFillTint="33"/>
            <w:vAlign w:val="center"/>
          </w:tcPr>
          <w:p w14:paraId="60F85A8E" w14:textId="77777777" w:rsidR="00BD217A" w:rsidRPr="00F40E37" w:rsidRDefault="00BD217A" w:rsidP="0013460B">
            <w:pPr>
              <w:jc w:val="center"/>
              <w:rPr>
                <w:rFonts w:ascii="Times New Roman" w:hAnsi="Times New Roman" w:cs="Times New Roman"/>
                <w:b/>
              </w:rPr>
            </w:pPr>
            <w:r w:rsidRPr="00F40E37">
              <w:rPr>
                <w:rFonts w:ascii="Times New Roman" w:hAnsi="Times New Roman" w:cs="Times New Roman"/>
                <w:b/>
                <w:color w:val="2E74B5" w:themeColor="accent1" w:themeShade="BF"/>
              </w:rPr>
              <w:t>RB mjere/cilja</w:t>
            </w:r>
          </w:p>
        </w:tc>
        <w:tc>
          <w:tcPr>
            <w:tcW w:w="2575" w:type="dxa"/>
            <w:shd w:val="clear" w:color="auto" w:fill="D9E2F3" w:themeFill="accent5" w:themeFillTint="33"/>
            <w:vAlign w:val="center"/>
          </w:tcPr>
          <w:p w14:paraId="32B6DA9F" w14:textId="77777777" w:rsidR="00BD217A" w:rsidRPr="00F40E37" w:rsidRDefault="00BD217A" w:rsidP="0013460B">
            <w:pPr>
              <w:jc w:val="center"/>
              <w:rPr>
                <w:rFonts w:ascii="Times New Roman" w:hAnsi="Times New Roman" w:cs="Times New Roman"/>
                <w:b/>
              </w:rPr>
            </w:pPr>
            <w:r w:rsidRPr="00F40E37">
              <w:rPr>
                <w:rFonts w:ascii="Times New Roman" w:hAnsi="Times New Roman" w:cs="Times New Roman"/>
                <w:b/>
                <w:color w:val="2E74B5" w:themeColor="accent1" w:themeShade="BF"/>
              </w:rPr>
              <w:t>Mjere iz PP i ciljevi iz djelokruga rada</w:t>
            </w:r>
          </w:p>
        </w:tc>
        <w:tc>
          <w:tcPr>
            <w:tcW w:w="2446" w:type="dxa"/>
            <w:shd w:val="clear" w:color="auto" w:fill="D9E2F3" w:themeFill="accent5" w:themeFillTint="33"/>
            <w:vAlign w:val="center"/>
          </w:tcPr>
          <w:p w14:paraId="2BEDC1DB" w14:textId="77777777" w:rsidR="00BD217A" w:rsidRPr="00F40E37" w:rsidRDefault="00BD217A" w:rsidP="0013460B">
            <w:pPr>
              <w:spacing w:line="276" w:lineRule="auto"/>
              <w:jc w:val="center"/>
              <w:rPr>
                <w:rFonts w:ascii="Times New Roman" w:hAnsi="Times New Roman" w:cs="Times New Roman"/>
                <w:b/>
                <w:color w:val="2E74B5" w:themeColor="accent1" w:themeShade="BF"/>
              </w:rPr>
            </w:pPr>
            <w:r w:rsidRPr="00F40E37">
              <w:rPr>
                <w:rFonts w:ascii="Times New Roman" w:hAnsi="Times New Roman" w:cs="Times New Roman"/>
                <w:b/>
                <w:color w:val="2E74B5" w:themeColor="accent1" w:themeShade="BF"/>
              </w:rPr>
              <w:t>Pokazatelj(i) (ishod, rezultat)</w:t>
            </w:r>
          </w:p>
          <w:p w14:paraId="5B32BBF5" w14:textId="77777777" w:rsidR="00BD217A" w:rsidRPr="00F40E37" w:rsidRDefault="00BD217A" w:rsidP="0013460B">
            <w:pPr>
              <w:jc w:val="center"/>
              <w:rPr>
                <w:rFonts w:ascii="Times New Roman" w:hAnsi="Times New Roman" w:cs="Times New Roman"/>
                <w:b/>
              </w:rPr>
            </w:pPr>
          </w:p>
        </w:tc>
        <w:tc>
          <w:tcPr>
            <w:tcW w:w="2001" w:type="dxa"/>
            <w:shd w:val="clear" w:color="auto" w:fill="D9E2F3" w:themeFill="accent5" w:themeFillTint="33"/>
            <w:vAlign w:val="center"/>
          </w:tcPr>
          <w:p w14:paraId="44619832" w14:textId="77777777" w:rsidR="00BD217A" w:rsidRPr="00F40E37" w:rsidRDefault="00BD217A" w:rsidP="0013460B">
            <w:pPr>
              <w:jc w:val="center"/>
              <w:rPr>
                <w:rFonts w:ascii="Times New Roman" w:hAnsi="Times New Roman" w:cs="Times New Roman"/>
                <w:b/>
              </w:rPr>
            </w:pPr>
            <w:r w:rsidRPr="00F40E37">
              <w:rPr>
                <w:rFonts w:ascii="Times New Roman" w:hAnsi="Times New Roman" w:cs="Times New Roman"/>
                <w:b/>
                <w:color w:val="2E74B5" w:themeColor="accent1" w:themeShade="BF"/>
              </w:rPr>
              <w:t>Trenutačna vrijednost pokazatelja</w:t>
            </w:r>
            <w:r>
              <w:rPr>
                <w:rFonts w:ascii="Times New Roman" w:hAnsi="Times New Roman" w:cs="Times New Roman"/>
                <w:b/>
                <w:color w:val="2E74B5" w:themeColor="accent1" w:themeShade="BF"/>
              </w:rPr>
              <w:br/>
              <w:t>(2025)</w:t>
            </w:r>
          </w:p>
        </w:tc>
        <w:tc>
          <w:tcPr>
            <w:tcW w:w="2000" w:type="dxa"/>
            <w:shd w:val="clear" w:color="auto" w:fill="D9E2F3" w:themeFill="accent5" w:themeFillTint="33"/>
            <w:vAlign w:val="center"/>
          </w:tcPr>
          <w:p w14:paraId="6F18891B" w14:textId="77777777" w:rsidR="00BD217A" w:rsidRPr="00F40E37" w:rsidRDefault="00BD217A" w:rsidP="0013460B">
            <w:pPr>
              <w:pStyle w:val="Odlomakpopisa"/>
              <w:spacing w:line="276" w:lineRule="auto"/>
              <w:ind w:left="0"/>
              <w:jc w:val="center"/>
              <w:rPr>
                <w:rFonts w:ascii="Times New Roman" w:hAnsi="Times New Roman" w:cs="Times New Roman"/>
                <w:b/>
                <w:color w:val="2E74B5" w:themeColor="accent1" w:themeShade="BF"/>
              </w:rPr>
            </w:pPr>
            <w:r w:rsidRPr="00F40E37">
              <w:rPr>
                <w:rFonts w:ascii="Times New Roman" w:hAnsi="Times New Roman" w:cs="Times New Roman"/>
                <w:b/>
                <w:color w:val="2E74B5" w:themeColor="accent1" w:themeShade="BF"/>
              </w:rPr>
              <w:t>Planirana</w:t>
            </w:r>
          </w:p>
          <w:p w14:paraId="1B50D3F0" w14:textId="77777777" w:rsidR="00BD217A" w:rsidRPr="00F40E37" w:rsidRDefault="00BD217A" w:rsidP="0013460B">
            <w:pPr>
              <w:jc w:val="center"/>
              <w:rPr>
                <w:rFonts w:ascii="Times New Roman" w:hAnsi="Times New Roman" w:cs="Times New Roman"/>
                <w:b/>
              </w:rPr>
            </w:pPr>
            <w:r w:rsidRPr="00F40E37">
              <w:rPr>
                <w:rFonts w:ascii="Times New Roman" w:hAnsi="Times New Roman" w:cs="Times New Roman"/>
                <w:b/>
                <w:color w:val="2E74B5" w:themeColor="accent1" w:themeShade="BF"/>
              </w:rPr>
              <w:t>vrijednost pokazatelja</w:t>
            </w:r>
            <w:r>
              <w:rPr>
                <w:rFonts w:ascii="Times New Roman" w:hAnsi="Times New Roman" w:cs="Times New Roman"/>
                <w:b/>
                <w:color w:val="2E74B5" w:themeColor="accent1" w:themeShade="BF"/>
              </w:rPr>
              <w:br/>
              <w:t>(2026)</w:t>
            </w:r>
          </w:p>
        </w:tc>
        <w:tc>
          <w:tcPr>
            <w:tcW w:w="1981" w:type="dxa"/>
            <w:shd w:val="clear" w:color="auto" w:fill="D9E2F3" w:themeFill="accent5" w:themeFillTint="33"/>
            <w:vAlign w:val="center"/>
          </w:tcPr>
          <w:p w14:paraId="06DF4CDF" w14:textId="77777777" w:rsidR="00BD217A" w:rsidRPr="00F40E37" w:rsidRDefault="00BD217A" w:rsidP="0013460B">
            <w:pPr>
              <w:jc w:val="center"/>
              <w:rPr>
                <w:rFonts w:ascii="Times New Roman" w:hAnsi="Times New Roman" w:cs="Times New Roman"/>
                <w:b/>
              </w:rPr>
            </w:pPr>
            <w:r w:rsidRPr="00F40E37">
              <w:rPr>
                <w:rFonts w:ascii="Times New Roman" w:hAnsi="Times New Roman" w:cs="Times New Roman"/>
                <w:b/>
                <w:color w:val="2E74B5" w:themeColor="accent1" w:themeShade="BF"/>
              </w:rPr>
              <w:t>Referenca</w:t>
            </w:r>
          </w:p>
        </w:tc>
      </w:tr>
      <w:tr w:rsidR="005F3A4C" w:rsidRPr="00F40E37" w14:paraId="10451D48" w14:textId="77777777" w:rsidTr="00EF0CAA">
        <w:trPr>
          <w:trHeight w:val="392"/>
          <w:jc w:val="center"/>
        </w:trPr>
        <w:tc>
          <w:tcPr>
            <w:tcW w:w="1991" w:type="dxa"/>
            <w:vMerge w:val="restart"/>
            <w:vAlign w:val="center"/>
          </w:tcPr>
          <w:p w14:paraId="48B1B459" w14:textId="77777777" w:rsidR="005F3A4C" w:rsidRPr="00F40E37" w:rsidRDefault="005F3A4C" w:rsidP="005F3A4C">
            <w:pPr>
              <w:jc w:val="center"/>
              <w:rPr>
                <w:rFonts w:ascii="Times New Roman" w:hAnsi="Times New Roman" w:cs="Times New Roman"/>
              </w:rPr>
            </w:pPr>
            <w:r w:rsidRPr="00F40E37">
              <w:rPr>
                <w:rFonts w:ascii="Times New Roman" w:hAnsi="Times New Roman" w:cs="Times New Roman"/>
              </w:rPr>
              <w:t>1.</w:t>
            </w:r>
          </w:p>
        </w:tc>
        <w:tc>
          <w:tcPr>
            <w:tcW w:w="2575" w:type="dxa"/>
            <w:vMerge w:val="restart"/>
            <w:vAlign w:val="center"/>
          </w:tcPr>
          <w:p w14:paraId="646096F1" w14:textId="4E0655B9" w:rsidR="005F3A4C" w:rsidRPr="005F3A4C" w:rsidRDefault="005F3A4C" w:rsidP="005F3A4C">
            <w:pPr>
              <w:jc w:val="center"/>
              <w:rPr>
                <w:rFonts w:ascii="Times New Roman" w:hAnsi="Times New Roman" w:cs="Times New Roman"/>
              </w:rPr>
            </w:pPr>
            <w:r w:rsidRPr="005F3A4C">
              <w:rPr>
                <w:rFonts w:ascii="Times New Roman" w:hAnsi="Times New Roman" w:cs="Times New Roman"/>
              </w:rPr>
              <w:t>Mjera 1.1. Poticanje razvoja obrtništva, mikro, malog i srednjeg poduzetništva</w:t>
            </w:r>
          </w:p>
        </w:tc>
        <w:tc>
          <w:tcPr>
            <w:tcW w:w="2446" w:type="dxa"/>
          </w:tcPr>
          <w:p w14:paraId="688B88DE" w14:textId="44D6D25D" w:rsidR="005F3A4C" w:rsidRPr="005F3A4C" w:rsidRDefault="005F3A4C" w:rsidP="005F3A4C">
            <w:pPr>
              <w:jc w:val="center"/>
              <w:rPr>
                <w:rFonts w:ascii="Times New Roman" w:hAnsi="Times New Roman" w:cs="Times New Roman"/>
              </w:rPr>
            </w:pPr>
            <w:r w:rsidRPr="005F3A4C">
              <w:rPr>
                <w:lang w:val="en-GB"/>
              </w:rPr>
              <w:t>Broj korisnika potpora poljoprivredi</w:t>
            </w:r>
          </w:p>
        </w:tc>
        <w:tc>
          <w:tcPr>
            <w:tcW w:w="2001" w:type="dxa"/>
          </w:tcPr>
          <w:p w14:paraId="4C0EAD60" w14:textId="030E1023" w:rsidR="005F3A4C" w:rsidRPr="00611E83" w:rsidRDefault="005F3A4C" w:rsidP="005F3A4C">
            <w:pPr>
              <w:jc w:val="center"/>
              <w:rPr>
                <w:rFonts w:ascii="Times New Roman" w:hAnsi="Times New Roman" w:cs="Times New Roman"/>
              </w:rPr>
            </w:pPr>
            <w:r>
              <w:rPr>
                <w:lang w:val="en-GB"/>
              </w:rPr>
              <w:t>35</w:t>
            </w:r>
          </w:p>
        </w:tc>
        <w:tc>
          <w:tcPr>
            <w:tcW w:w="2000" w:type="dxa"/>
          </w:tcPr>
          <w:p w14:paraId="6A1E17F6" w14:textId="4D8DBFB8" w:rsidR="005F3A4C" w:rsidRPr="00F40E37" w:rsidRDefault="005F3A4C" w:rsidP="005F3A4C">
            <w:pPr>
              <w:jc w:val="center"/>
              <w:rPr>
                <w:rFonts w:ascii="Times New Roman" w:hAnsi="Times New Roman" w:cs="Times New Roman"/>
              </w:rPr>
            </w:pPr>
            <w:r>
              <w:rPr>
                <w:lang w:val="en-GB"/>
              </w:rPr>
              <w:t>35</w:t>
            </w:r>
          </w:p>
        </w:tc>
        <w:tc>
          <w:tcPr>
            <w:tcW w:w="1981" w:type="dxa"/>
            <w:vMerge w:val="restart"/>
            <w:vAlign w:val="center"/>
          </w:tcPr>
          <w:p w14:paraId="1F8A1B46" w14:textId="6762681F" w:rsidR="005F3A4C" w:rsidRPr="00F40E37" w:rsidRDefault="005F3A4C" w:rsidP="005F3A4C">
            <w:pPr>
              <w:jc w:val="center"/>
              <w:rPr>
                <w:rFonts w:ascii="Times New Roman" w:hAnsi="Times New Roman" w:cs="Times New Roman"/>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r w:rsidRPr="00F40E37">
              <w:rPr>
                <w:rFonts w:ascii="Times New Roman" w:eastAsia="Times New Roman" w:hAnsi="Times New Roman" w:cs="Times New Roman"/>
                <w:noProof w:val="0"/>
                <w:sz w:val="24"/>
                <w:szCs w:val="24"/>
              </w:rPr>
              <w:t>.</w:t>
            </w:r>
            <w:r w:rsidRPr="00F40E37">
              <w:rPr>
                <w:rFonts w:ascii="Times New Roman" w:eastAsia="Times New Roman" w:hAnsi="Times New Roman" w:cs="Times New Roman"/>
                <w:noProof w:val="0"/>
                <w:sz w:val="24"/>
                <w:szCs w:val="24"/>
                <w:vertAlign w:val="superscript"/>
              </w:rPr>
              <w:footnoteReference w:id="1"/>
            </w:r>
          </w:p>
        </w:tc>
      </w:tr>
      <w:tr w:rsidR="005F3A4C" w:rsidRPr="00F40E37" w14:paraId="0692A44D" w14:textId="77777777" w:rsidTr="0013460B">
        <w:trPr>
          <w:trHeight w:val="392"/>
          <w:jc w:val="center"/>
        </w:trPr>
        <w:tc>
          <w:tcPr>
            <w:tcW w:w="1991" w:type="dxa"/>
            <w:vMerge/>
            <w:vAlign w:val="center"/>
          </w:tcPr>
          <w:p w14:paraId="46810642" w14:textId="77777777" w:rsidR="005F3A4C" w:rsidRPr="00F40E37" w:rsidRDefault="005F3A4C" w:rsidP="005F3A4C">
            <w:pPr>
              <w:rPr>
                <w:rFonts w:ascii="Times New Roman" w:hAnsi="Times New Roman" w:cs="Times New Roman"/>
              </w:rPr>
            </w:pPr>
          </w:p>
        </w:tc>
        <w:tc>
          <w:tcPr>
            <w:tcW w:w="2575" w:type="dxa"/>
            <w:vMerge/>
            <w:vAlign w:val="center"/>
          </w:tcPr>
          <w:p w14:paraId="5ED9E72B" w14:textId="77777777" w:rsidR="005F3A4C" w:rsidRPr="005F3A4C" w:rsidRDefault="005F3A4C" w:rsidP="005F3A4C">
            <w:pPr>
              <w:jc w:val="center"/>
              <w:rPr>
                <w:rFonts w:ascii="Times New Roman" w:hAnsi="Times New Roman" w:cs="Times New Roman"/>
              </w:rPr>
            </w:pPr>
          </w:p>
        </w:tc>
        <w:tc>
          <w:tcPr>
            <w:tcW w:w="2446" w:type="dxa"/>
          </w:tcPr>
          <w:p w14:paraId="68864A9D" w14:textId="00511534" w:rsidR="005F3A4C" w:rsidRPr="005F3A4C" w:rsidRDefault="005F3A4C" w:rsidP="005F3A4C">
            <w:pPr>
              <w:jc w:val="center"/>
              <w:rPr>
                <w:rFonts w:ascii="Times New Roman" w:hAnsi="Times New Roman" w:cs="Times New Roman"/>
              </w:rPr>
            </w:pPr>
            <w:r w:rsidRPr="005F3A4C">
              <w:rPr>
                <w:lang w:val="en-GB"/>
              </w:rPr>
              <w:t>Iznos dodijeljenih potpora (€)</w:t>
            </w:r>
          </w:p>
        </w:tc>
        <w:tc>
          <w:tcPr>
            <w:tcW w:w="2001" w:type="dxa"/>
          </w:tcPr>
          <w:p w14:paraId="02E95BC1" w14:textId="5200C7BE" w:rsidR="005F3A4C" w:rsidRPr="00611E83" w:rsidRDefault="005F3A4C" w:rsidP="005F3A4C">
            <w:pPr>
              <w:spacing w:line="276" w:lineRule="auto"/>
              <w:jc w:val="center"/>
              <w:rPr>
                <w:rFonts w:ascii="Times New Roman" w:eastAsia="Times New Roman" w:hAnsi="Times New Roman" w:cs="Times New Roman"/>
                <w:noProof w:val="0"/>
                <w:sz w:val="24"/>
                <w:szCs w:val="24"/>
              </w:rPr>
            </w:pPr>
            <w:r>
              <w:rPr>
                <w:lang w:val="en-GB"/>
              </w:rPr>
              <w:t>10.000,00€</w:t>
            </w:r>
          </w:p>
        </w:tc>
        <w:tc>
          <w:tcPr>
            <w:tcW w:w="2000" w:type="dxa"/>
          </w:tcPr>
          <w:p w14:paraId="4D71B21C" w14:textId="02FBA2F6" w:rsidR="005F3A4C" w:rsidRPr="00F40E37" w:rsidRDefault="005F3A4C" w:rsidP="005F3A4C">
            <w:pPr>
              <w:spacing w:line="276" w:lineRule="auto"/>
              <w:contextualSpacing/>
              <w:jc w:val="center"/>
              <w:rPr>
                <w:rFonts w:ascii="Times New Roman" w:eastAsia="Times New Roman" w:hAnsi="Times New Roman" w:cs="Times New Roman"/>
                <w:noProof w:val="0"/>
                <w:sz w:val="24"/>
                <w:szCs w:val="24"/>
              </w:rPr>
            </w:pPr>
            <w:r>
              <w:rPr>
                <w:lang w:val="en-GB"/>
              </w:rPr>
              <w:t>10.000,00€</w:t>
            </w:r>
          </w:p>
        </w:tc>
        <w:tc>
          <w:tcPr>
            <w:tcW w:w="1981" w:type="dxa"/>
            <w:vMerge/>
          </w:tcPr>
          <w:p w14:paraId="1DCAC274"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282E2625" w14:textId="77777777" w:rsidTr="0013460B">
        <w:trPr>
          <w:trHeight w:val="392"/>
          <w:jc w:val="center"/>
        </w:trPr>
        <w:tc>
          <w:tcPr>
            <w:tcW w:w="1991" w:type="dxa"/>
            <w:vMerge/>
            <w:vAlign w:val="center"/>
          </w:tcPr>
          <w:p w14:paraId="42B5CE60" w14:textId="77777777" w:rsidR="005F3A4C" w:rsidRPr="00F40E37" w:rsidRDefault="005F3A4C" w:rsidP="005F3A4C">
            <w:pPr>
              <w:rPr>
                <w:rFonts w:ascii="Times New Roman" w:hAnsi="Times New Roman" w:cs="Times New Roman"/>
              </w:rPr>
            </w:pPr>
          </w:p>
        </w:tc>
        <w:tc>
          <w:tcPr>
            <w:tcW w:w="2575" w:type="dxa"/>
            <w:vMerge/>
            <w:vAlign w:val="center"/>
          </w:tcPr>
          <w:p w14:paraId="53BB1FC0" w14:textId="77777777" w:rsidR="005F3A4C" w:rsidRPr="005F3A4C" w:rsidRDefault="005F3A4C" w:rsidP="005F3A4C">
            <w:pPr>
              <w:jc w:val="center"/>
              <w:rPr>
                <w:rFonts w:ascii="Times New Roman" w:hAnsi="Times New Roman" w:cs="Times New Roman"/>
              </w:rPr>
            </w:pPr>
          </w:p>
        </w:tc>
        <w:tc>
          <w:tcPr>
            <w:tcW w:w="2446" w:type="dxa"/>
          </w:tcPr>
          <w:p w14:paraId="4CBDF1A6" w14:textId="41A71015" w:rsidR="005F3A4C" w:rsidRPr="005F3A4C" w:rsidRDefault="005F3A4C" w:rsidP="005F3A4C">
            <w:pPr>
              <w:jc w:val="center"/>
              <w:rPr>
                <w:rFonts w:ascii="Times New Roman" w:hAnsi="Times New Roman" w:cs="Times New Roman"/>
              </w:rPr>
            </w:pPr>
            <w:r w:rsidRPr="005F3A4C">
              <w:rPr>
                <w:lang w:val="en-GB"/>
              </w:rPr>
              <w:t>Broj aktivnih članstava u trgovačkim društvima</w:t>
            </w:r>
          </w:p>
        </w:tc>
        <w:tc>
          <w:tcPr>
            <w:tcW w:w="2001" w:type="dxa"/>
          </w:tcPr>
          <w:p w14:paraId="2DEC5289" w14:textId="0AA7702B" w:rsidR="005F3A4C" w:rsidRPr="00611E83" w:rsidRDefault="005F3A4C" w:rsidP="005F3A4C">
            <w:pPr>
              <w:spacing w:line="276" w:lineRule="auto"/>
              <w:jc w:val="center"/>
              <w:rPr>
                <w:rFonts w:ascii="Times New Roman" w:eastAsia="Times New Roman" w:hAnsi="Times New Roman" w:cs="Times New Roman"/>
                <w:noProof w:val="0"/>
                <w:sz w:val="24"/>
                <w:szCs w:val="24"/>
              </w:rPr>
            </w:pPr>
            <w:r>
              <w:rPr>
                <w:lang w:val="en-GB"/>
              </w:rPr>
              <w:t>1</w:t>
            </w:r>
          </w:p>
        </w:tc>
        <w:tc>
          <w:tcPr>
            <w:tcW w:w="2000" w:type="dxa"/>
          </w:tcPr>
          <w:p w14:paraId="5E271474" w14:textId="5486C8F6" w:rsidR="005F3A4C" w:rsidRPr="00F40E37" w:rsidRDefault="005F3A4C" w:rsidP="005F3A4C">
            <w:pPr>
              <w:spacing w:line="276" w:lineRule="auto"/>
              <w:contextualSpacing/>
              <w:jc w:val="center"/>
              <w:rPr>
                <w:rFonts w:ascii="Times New Roman" w:eastAsia="Times New Roman" w:hAnsi="Times New Roman" w:cs="Times New Roman"/>
                <w:noProof w:val="0"/>
                <w:sz w:val="24"/>
                <w:szCs w:val="24"/>
              </w:rPr>
            </w:pPr>
            <w:r>
              <w:rPr>
                <w:lang w:val="en-GB"/>
              </w:rPr>
              <w:t>1</w:t>
            </w:r>
          </w:p>
        </w:tc>
        <w:tc>
          <w:tcPr>
            <w:tcW w:w="1981" w:type="dxa"/>
            <w:vMerge/>
          </w:tcPr>
          <w:p w14:paraId="1C48994F"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718970F1" w14:textId="77777777" w:rsidTr="0013460B">
        <w:trPr>
          <w:trHeight w:val="659"/>
          <w:jc w:val="center"/>
        </w:trPr>
        <w:tc>
          <w:tcPr>
            <w:tcW w:w="1991" w:type="dxa"/>
            <w:vMerge w:val="restart"/>
            <w:vAlign w:val="center"/>
          </w:tcPr>
          <w:p w14:paraId="0D7A26FF" w14:textId="77777777" w:rsidR="005F3A4C" w:rsidRPr="00F40E37" w:rsidRDefault="005F3A4C" w:rsidP="005F3A4C">
            <w:pPr>
              <w:jc w:val="center"/>
              <w:rPr>
                <w:rFonts w:ascii="Times New Roman" w:hAnsi="Times New Roman" w:cs="Times New Roman"/>
              </w:rPr>
            </w:pPr>
            <w:r>
              <w:rPr>
                <w:rFonts w:ascii="Times New Roman" w:hAnsi="Times New Roman" w:cs="Times New Roman"/>
              </w:rPr>
              <w:t>2.</w:t>
            </w:r>
          </w:p>
        </w:tc>
        <w:tc>
          <w:tcPr>
            <w:tcW w:w="2575" w:type="dxa"/>
            <w:vMerge w:val="restart"/>
            <w:vAlign w:val="center"/>
          </w:tcPr>
          <w:p w14:paraId="2236B80A" w14:textId="2CC1BABD" w:rsidR="005F3A4C" w:rsidRPr="005F3A4C" w:rsidRDefault="005F3A4C" w:rsidP="005F3A4C">
            <w:pPr>
              <w:rPr>
                <w:rFonts w:ascii="Times New Roman" w:hAnsi="Times New Roman" w:cs="Times New Roman"/>
              </w:rPr>
            </w:pPr>
            <w:r w:rsidRPr="005F3A4C">
              <w:rPr>
                <w:rFonts w:ascii="Times New Roman" w:hAnsi="Times New Roman" w:cs="Times New Roman"/>
              </w:rPr>
              <w:t>Mjera 1.2. Razvoj poslovne infrastrukture i poticajnog poslovnog okruženja</w:t>
            </w:r>
          </w:p>
        </w:tc>
        <w:tc>
          <w:tcPr>
            <w:tcW w:w="2446" w:type="dxa"/>
          </w:tcPr>
          <w:p w14:paraId="283F2257" w14:textId="6F0B6BC0" w:rsidR="005F3A4C" w:rsidRPr="005F3A4C" w:rsidRDefault="005F3A4C" w:rsidP="005F3A4C">
            <w:pPr>
              <w:rPr>
                <w:rFonts w:ascii="Times New Roman" w:hAnsi="Times New Roman" w:cs="Times New Roman"/>
              </w:rPr>
            </w:pPr>
            <w:r w:rsidRPr="005F3A4C">
              <w:rPr>
                <w:lang w:val="en-GB"/>
              </w:rPr>
              <w:t>Broj izrađenih ili izmijenjenih prostornih planova</w:t>
            </w:r>
          </w:p>
        </w:tc>
        <w:tc>
          <w:tcPr>
            <w:tcW w:w="2001" w:type="dxa"/>
          </w:tcPr>
          <w:p w14:paraId="19151AC1" w14:textId="596023DF" w:rsidR="005F3A4C" w:rsidRPr="00F40E37" w:rsidRDefault="005F3A4C" w:rsidP="005F3A4C">
            <w:pPr>
              <w:jc w:val="center"/>
              <w:rPr>
                <w:rFonts w:ascii="Times New Roman" w:hAnsi="Times New Roman" w:cs="Times New Roman"/>
              </w:rPr>
            </w:pPr>
            <w:r>
              <w:rPr>
                <w:lang w:val="en-GB"/>
              </w:rPr>
              <w:t>1</w:t>
            </w:r>
          </w:p>
        </w:tc>
        <w:tc>
          <w:tcPr>
            <w:tcW w:w="2000" w:type="dxa"/>
          </w:tcPr>
          <w:p w14:paraId="59B02BF6" w14:textId="584D013F" w:rsidR="005F3A4C" w:rsidRPr="00F40E37" w:rsidRDefault="005F3A4C" w:rsidP="005F3A4C">
            <w:pPr>
              <w:jc w:val="center"/>
              <w:rPr>
                <w:rFonts w:ascii="Times New Roman" w:hAnsi="Times New Roman" w:cs="Times New Roman"/>
              </w:rPr>
            </w:pPr>
            <w:r>
              <w:rPr>
                <w:lang w:val="en-GB"/>
              </w:rPr>
              <w:t>0</w:t>
            </w:r>
          </w:p>
        </w:tc>
        <w:tc>
          <w:tcPr>
            <w:tcW w:w="1981" w:type="dxa"/>
            <w:vMerge w:val="restart"/>
          </w:tcPr>
          <w:p w14:paraId="56937201" w14:textId="7964C7A9" w:rsidR="005F3A4C" w:rsidRPr="00F40E37" w:rsidRDefault="005F3A4C" w:rsidP="005F3A4C">
            <w:pPr>
              <w:jc w:val="center"/>
              <w:rPr>
                <w:rFonts w:ascii="Times New Roman" w:hAnsi="Times New Roman" w:cs="Times New Roman"/>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F3A4C" w:rsidRPr="00F40E37" w14:paraId="6A175B27" w14:textId="77777777" w:rsidTr="0013460B">
        <w:trPr>
          <w:trHeight w:val="657"/>
          <w:jc w:val="center"/>
        </w:trPr>
        <w:tc>
          <w:tcPr>
            <w:tcW w:w="1991" w:type="dxa"/>
            <w:vMerge/>
            <w:vAlign w:val="center"/>
          </w:tcPr>
          <w:p w14:paraId="40BED2EC" w14:textId="77777777" w:rsidR="005F3A4C" w:rsidRDefault="005F3A4C" w:rsidP="005F3A4C">
            <w:pPr>
              <w:jc w:val="center"/>
              <w:rPr>
                <w:rFonts w:ascii="Times New Roman" w:hAnsi="Times New Roman" w:cs="Times New Roman"/>
              </w:rPr>
            </w:pPr>
          </w:p>
        </w:tc>
        <w:tc>
          <w:tcPr>
            <w:tcW w:w="2575" w:type="dxa"/>
            <w:vMerge/>
            <w:vAlign w:val="center"/>
          </w:tcPr>
          <w:p w14:paraId="73AE8DDC" w14:textId="77777777" w:rsidR="005F3A4C" w:rsidRPr="005F3A4C" w:rsidRDefault="005F3A4C" w:rsidP="005F3A4C">
            <w:pPr>
              <w:rPr>
                <w:rFonts w:ascii="Times New Roman" w:hAnsi="Times New Roman" w:cs="Times New Roman"/>
              </w:rPr>
            </w:pPr>
          </w:p>
        </w:tc>
        <w:tc>
          <w:tcPr>
            <w:tcW w:w="2446" w:type="dxa"/>
          </w:tcPr>
          <w:p w14:paraId="0A8520DE" w14:textId="2431A4F4" w:rsidR="005F3A4C" w:rsidRPr="005F3A4C" w:rsidRDefault="005F3A4C" w:rsidP="005F3A4C">
            <w:pPr>
              <w:rPr>
                <w:rFonts w:ascii="Times New Roman" w:hAnsi="Times New Roman" w:cs="Times New Roman"/>
              </w:rPr>
            </w:pPr>
            <w:r w:rsidRPr="005F3A4C">
              <w:rPr>
                <w:lang w:val="en-GB"/>
              </w:rPr>
              <w:t>Iznos uložen u Društveni dom (€)</w:t>
            </w:r>
          </w:p>
        </w:tc>
        <w:tc>
          <w:tcPr>
            <w:tcW w:w="2001" w:type="dxa"/>
          </w:tcPr>
          <w:p w14:paraId="304AA683" w14:textId="1D35A28F" w:rsidR="005F3A4C" w:rsidRPr="00F40E37" w:rsidRDefault="005F3A4C" w:rsidP="005F3A4C">
            <w:pPr>
              <w:jc w:val="center"/>
              <w:rPr>
                <w:rFonts w:ascii="Times New Roman" w:hAnsi="Times New Roman" w:cs="Times New Roman"/>
              </w:rPr>
            </w:pPr>
            <w:r>
              <w:rPr>
                <w:lang w:val="en-GB"/>
              </w:rPr>
              <w:t>116.000,00€</w:t>
            </w:r>
          </w:p>
        </w:tc>
        <w:tc>
          <w:tcPr>
            <w:tcW w:w="2000" w:type="dxa"/>
          </w:tcPr>
          <w:p w14:paraId="3AE2BC78" w14:textId="2DAA052B" w:rsidR="005F3A4C" w:rsidRPr="00F40E37" w:rsidRDefault="005F3A4C" w:rsidP="005F3A4C">
            <w:pPr>
              <w:jc w:val="center"/>
              <w:rPr>
                <w:rFonts w:ascii="Times New Roman" w:hAnsi="Times New Roman" w:cs="Times New Roman"/>
              </w:rPr>
            </w:pPr>
            <w:r>
              <w:rPr>
                <w:lang w:val="en-GB"/>
              </w:rPr>
              <w:t>0</w:t>
            </w:r>
          </w:p>
        </w:tc>
        <w:tc>
          <w:tcPr>
            <w:tcW w:w="1981" w:type="dxa"/>
            <w:vMerge/>
          </w:tcPr>
          <w:p w14:paraId="27650902"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1324D125" w14:textId="77777777" w:rsidTr="0013460B">
        <w:trPr>
          <w:trHeight w:val="657"/>
          <w:jc w:val="center"/>
        </w:trPr>
        <w:tc>
          <w:tcPr>
            <w:tcW w:w="1991" w:type="dxa"/>
            <w:vMerge/>
            <w:vAlign w:val="center"/>
          </w:tcPr>
          <w:p w14:paraId="1D10E7AC" w14:textId="77777777" w:rsidR="005F3A4C" w:rsidRDefault="005F3A4C" w:rsidP="005F3A4C">
            <w:pPr>
              <w:jc w:val="center"/>
              <w:rPr>
                <w:rFonts w:ascii="Times New Roman" w:hAnsi="Times New Roman" w:cs="Times New Roman"/>
              </w:rPr>
            </w:pPr>
          </w:p>
        </w:tc>
        <w:tc>
          <w:tcPr>
            <w:tcW w:w="2575" w:type="dxa"/>
            <w:vMerge/>
            <w:vAlign w:val="center"/>
          </w:tcPr>
          <w:p w14:paraId="2C9478AB" w14:textId="77777777" w:rsidR="005F3A4C" w:rsidRPr="00611E83" w:rsidRDefault="005F3A4C" w:rsidP="005F3A4C">
            <w:pPr>
              <w:rPr>
                <w:rFonts w:ascii="Times New Roman" w:hAnsi="Times New Roman" w:cs="Times New Roman"/>
              </w:rPr>
            </w:pPr>
          </w:p>
        </w:tc>
        <w:tc>
          <w:tcPr>
            <w:tcW w:w="2446" w:type="dxa"/>
          </w:tcPr>
          <w:p w14:paraId="56E60106" w14:textId="6A67B705" w:rsidR="005F3A4C" w:rsidRPr="00F40E37" w:rsidRDefault="005F3A4C" w:rsidP="005F3A4C">
            <w:pPr>
              <w:rPr>
                <w:rFonts w:ascii="Times New Roman" w:hAnsi="Times New Roman" w:cs="Times New Roman"/>
              </w:rPr>
            </w:pPr>
          </w:p>
        </w:tc>
        <w:tc>
          <w:tcPr>
            <w:tcW w:w="2001" w:type="dxa"/>
          </w:tcPr>
          <w:p w14:paraId="50C23944" w14:textId="5C455200" w:rsidR="005F3A4C" w:rsidRPr="00F40E37" w:rsidRDefault="005F3A4C" w:rsidP="005F3A4C">
            <w:pPr>
              <w:jc w:val="center"/>
              <w:rPr>
                <w:rFonts w:ascii="Times New Roman" w:hAnsi="Times New Roman" w:cs="Times New Roman"/>
              </w:rPr>
            </w:pPr>
          </w:p>
        </w:tc>
        <w:tc>
          <w:tcPr>
            <w:tcW w:w="2000" w:type="dxa"/>
          </w:tcPr>
          <w:p w14:paraId="461BC9BB" w14:textId="6E48071A" w:rsidR="005F3A4C" w:rsidRPr="00F40E37" w:rsidRDefault="005F3A4C" w:rsidP="005F3A4C">
            <w:pPr>
              <w:jc w:val="center"/>
              <w:rPr>
                <w:rFonts w:ascii="Times New Roman" w:hAnsi="Times New Roman" w:cs="Times New Roman"/>
              </w:rPr>
            </w:pPr>
          </w:p>
        </w:tc>
        <w:tc>
          <w:tcPr>
            <w:tcW w:w="1981" w:type="dxa"/>
            <w:vMerge/>
          </w:tcPr>
          <w:p w14:paraId="3316F795"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67352345" w14:textId="77777777" w:rsidTr="0013460B">
        <w:trPr>
          <w:trHeight w:val="614"/>
          <w:jc w:val="center"/>
        </w:trPr>
        <w:tc>
          <w:tcPr>
            <w:tcW w:w="1991" w:type="dxa"/>
            <w:vMerge w:val="restart"/>
            <w:vAlign w:val="center"/>
          </w:tcPr>
          <w:p w14:paraId="401AF28E" w14:textId="0B3DFAA3" w:rsidR="005F3A4C" w:rsidRDefault="005F3A4C" w:rsidP="005F3A4C">
            <w:pPr>
              <w:jc w:val="center"/>
              <w:rPr>
                <w:rFonts w:ascii="Times New Roman" w:hAnsi="Times New Roman" w:cs="Times New Roman"/>
              </w:rPr>
            </w:pPr>
            <w:r>
              <w:rPr>
                <w:rFonts w:ascii="Times New Roman" w:hAnsi="Times New Roman" w:cs="Times New Roman"/>
              </w:rPr>
              <w:lastRenderedPageBreak/>
              <w:t>3.</w:t>
            </w:r>
          </w:p>
        </w:tc>
        <w:tc>
          <w:tcPr>
            <w:tcW w:w="2575" w:type="dxa"/>
            <w:vMerge w:val="restart"/>
            <w:vAlign w:val="center"/>
          </w:tcPr>
          <w:p w14:paraId="64D810BE" w14:textId="0DB5C2B7" w:rsidR="005F3A4C" w:rsidRPr="005F3A4C" w:rsidRDefault="005F3A4C" w:rsidP="005F3A4C">
            <w:pPr>
              <w:rPr>
                <w:rFonts w:ascii="Times New Roman" w:hAnsi="Times New Roman" w:cs="Times New Roman"/>
              </w:rPr>
            </w:pPr>
            <w:r w:rsidRPr="005F3A4C">
              <w:rPr>
                <w:rFonts w:ascii="Times New Roman" w:hAnsi="Times New Roman" w:cs="Times New Roman"/>
              </w:rPr>
              <w:t>Mjera 2.1. Turistička valorizacija i prezentacija turističkih sadržaja</w:t>
            </w:r>
          </w:p>
        </w:tc>
        <w:tc>
          <w:tcPr>
            <w:tcW w:w="2446" w:type="dxa"/>
          </w:tcPr>
          <w:p w14:paraId="50073D16" w14:textId="5A4A2F3F" w:rsidR="005F3A4C" w:rsidRPr="00F40E37" w:rsidRDefault="005F3A4C" w:rsidP="005F3A4C">
            <w:pPr>
              <w:rPr>
                <w:rFonts w:ascii="Times New Roman" w:hAnsi="Times New Roman" w:cs="Times New Roman"/>
              </w:rPr>
            </w:pPr>
            <w:r w:rsidRPr="0091188F">
              <w:rPr>
                <w:sz w:val="18"/>
                <w:szCs w:val="18"/>
                <w:lang w:val="en-GB"/>
              </w:rPr>
              <w:t>Broj novih turističkih sadržaja (interpretacijski centar)</w:t>
            </w:r>
          </w:p>
        </w:tc>
        <w:tc>
          <w:tcPr>
            <w:tcW w:w="2001" w:type="dxa"/>
          </w:tcPr>
          <w:p w14:paraId="40BF5CB1" w14:textId="23F34736" w:rsidR="005F3A4C" w:rsidRPr="00F40E37" w:rsidRDefault="005F3A4C" w:rsidP="005F3A4C">
            <w:pPr>
              <w:jc w:val="center"/>
              <w:rPr>
                <w:rFonts w:ascii="Times New Roman" w:hAnsi="Times New Roman" w:cs="Times New Roman"/>
              </w:rPr>
            </w:pPr>
            <w:r w:rsidRPr="0091188F">
              <w:rPr>
                <w:sz w:val="20"/>
                <w:szCs w:val="20"/>
                <w:lang w:val="en-GB"/>
              </w:rPr>
              <w:t>0</w:t>
            </w:r>
          </w:p>
        </w:tc>
        <w:tc>
          <w:tcPr>
            <w:tcW w:w="2000" w:type="dxa"/>
          </w:tcPr>
          <w:p w14:paraId="0853DB21" w14:textId="46FFB1F7" w:rsidR="005F3A4C" w:rsidRPr="00F40E37" w:rsidRDefault="005F3A4C" w:rsidP="005F3A4C">
            <w:pPr>
              <w:jc w:val="center"/>
              <w:rPr>
                <w:rFonts w:ascii="Times New Roman" w:hAnsi="Times New Roman" w:cs="Times New Roman"/>
              </w:rPr>
            </w:pPr>
            <w:r w:rsidRPr="0091188F">
              <w:rPr>
                <w:sz w:val="20"/>
                <w:szCs w:val="20"/>
                <w:lang w:val="en-GB"/>
              </w:rPr>
              <w:t>0</w:t>
            </w:r>
          </w:p>
        </w:tc>
        <w:tc>
          <w:tcPr>
            <w:tcW w:w="1981" w:type="dxa"/>
            <w:vMerge w:val="restart"/>
          </w:tcPr>
          <w:p w14:paraId="140A38E3" w14:textId="76A3B607" w:rsidR="005F3A4C" w:rsidRPr="00F40E37" w:rsidRDefault="005F3A4C" w:rsidP="005F3A4C">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F3A4C" w:rsidRPr="00F40E37" w14:paraId="46630434" w14:textId="77777777" w:rsidTr="0013460B">
        <w:trPr>
          <w:trHeight w:val="614"/>
          <w:jc w:val="center"/>
        </w:trPr>
        <w:tc>
          <w:tcPr>
            <w:tcW w:w="1991" w:type="dxa"/>
            <w:vMerge/>
            <w:vAlign w:val="center"/>
          </w:tcPr>
          <w:p w14:paraId="06782CE5" w14:textId="2113AF6F" w:rsidR="005F3A4C" w:rsidRPr="00F40E37" w:rsidRDefault="005F3A4C" w:rsidP="005F3A4C">
            <w:pPr>
              <w:jc w:val="center"/>
              <w:rPr>
                <w:rFonts w:ascii="Times New Roman" w:hAnsi="Times New Roman" w:cs="Times New Roman"/>
              </w:rPr>
            </w:pPr>
          </w:p>
        </w:tc>
        <w:tc>
          <w:tcPr>
            <w:tcW w:w="2575" w:type="dxa"/>
            <w:vMerge/>
            <w:vAlign w:val="center"/>
          </w:tcPr>
          <w:p w14:paraId="4B5F065D" w14:textId="36C3B9A5" w:rsidR="005F3A4C" w:rsidRPr="00F40E37" w:rsidRDefault="005F3A4C" w:rsidP="005F3A4C">
            <w:pPr>
              <w:rPr>
                <w:rFonts w:ascii="Times New Roman" w:hAnsi="Times New Roman" w:cs="Times New Roman"/>
              </w:rPr>
            </w:pPr>
          </w:p>
        </w:tc>
        <w:tc>
          <w:tcPr>
            <w:tcW w:w="2446" w:type="dxa"/>
          </w:tcPr>
          <w:p w14:paraId="1783E7F8" w14:textId="6B03588E" w:rsidR="005F3A4C" w:rsidRPr="00F40E37" w:rsidRDefault="005F3A4C" w:rsidP="005F3A4C">
            <w:pPr>
              <w:rPr>
                <w:rFonts w:ascii="Times New Roman" w:hAnsi="Times New Roman" w:cs="Times New Roman"/>
              </w:rPr>
            </w:pPr>
            <w:r w:rsidRPr="0091188F">
              <w:rPr>
                <w:sz w:val="18"/>
                <w:szCs w:val="18"/>
                <w:lang w:val="en-GB"/>
              </w:rPr>
              <w:t>Iznos uložen u projekt (€)</w:t>
            </w:r>
          </w:p>
        </w:tc>
        <w:tc>
          <w:tcPr>
            <w:tcW w:w="2001" w:type="dxa"/>
          </w:tcPr>
          <w:p w14:paraId="3A66C1D4" w14:textId="5A5B3848" w:rsidR="005F3A4C" w:rsidRPr="00F40E37" w:rsidRDefault="005F3A4C" w:rsidP="005F3A4C">
            <w:pPr>
              <w:jc w:val="center"/>
              <w:rPr>
                <w:rFonts w:ascii="Times New Roman" w:hAnsi="Times New Roman" w:cs="Times New Roman"/>
              </w:rPr>
            </w:pPr>
            <w:r w:rsidRPr="0091188F">
              <w:rPr>
                <w:sz w:val="20"/>
                <w:szCs w:val="20"/>
                <w:lang w:val="en-GB"/>
              </w:rPr>
              <w:t>1.000.000,00€</w:t>
            </w:r>
          </w:p>
        </w:tc>
        <w:tc>
          <w:tcPr>
            <w:tcW w:w="2000" w:type="dxa"/>
          </w:tcPr>
          <w:p w14:paraId="1326A65A" w14:textId="788AFD0B" w:rsidR="005F3A4C" w:rsidRPr="00F40E37" w:rsidRDefault="005F3A4C" w:rsidP="005F3A4C">
            <w:pPr>
              <w:jc w:val="center"/>
              <w:rPr>
                <w:rFonts w:ascii="Times New Roman" w:hAnsi="Times New Roman" w:cs="Times New Roman"/>
              </w:rPr>
            </w:pPr>
            <w:r w:rsidRPr="0091188F">
              <w:rPr>
                <w:sz w:val="20"/>
                <w:szCs w:val="20"/>
                <w:lang w:val="en-GB"/>
              </w:rPr>
              <w:t>2.500.000,00€</w:t>
            </w:r>
          </w:p>
        </w:tc>
        <w:tc>
          <w:tcPr>
            <w:tcW w:w="1981" w:type="dxa"/>
            <w:vMerge/>
          </w:tcPr>
          <w:p w14:paraId="4CC89759" w14:textId="7E860611" w:rsidR="005F3A4C" w:rsidRPr="00F40E37" w:rsidRDefault="005F3A4C" w:rsidP="005F3A4C">
            <w:pPr>
              <w:jc w:val="center"/>
              <w:rPr>
                <w:rFonts w:ascii="Times New Roman" w:hAnsi="Times New Roman" w:cs="Times New Roman"/>
              </w:rPr>
            </w:pPr>
          </w:p>
        </w:tc>
      </w:tr>
      <w:tr w:rsidR="005F3A4C" w:rsidRPr="00F40E37" w14:paraId="0DD0DA2C" w14:textId="77777777" w:rsidTr="0013460B">
        <w:trPr>
          <w:trHeight w:val="613"/>
          <w:jc w:val="center"/>
        </w:trPr>
        <w:tc>
          <w:tcPr>
            <w:tcW w:w="1991" w:type="dxa"/>
            <w:vMerge/>
            <w:vAlign w:val="center"/>
          </w:tcPr>
          <w:p w14:paraId="5FA514AF" w14:textId="77777777" w:rsidR="005F3A4C" w:rsidRDefault="005F3A4C" w:rsidP="005F3A4C">
            <w:pPr>
              <w:jc w:val="center"/>
              <w:rPr>
                <w:rFonts w:ascii="Times New Roman" w:hAnsi="Times New Roman" w:cs="Times New Roman"/>
              </w:rPr>
            </w:pPr>
          </w:p>
        </w:tc>
        <w:tc>
          <w:tcPr>
            <w:tcW w:w="2575" w:type="dxa"/>
            <w:vMerge/>
            <w:vAlign w:val="center"/>
          </w:tcPr>
          <w:p w14:paraId="5B175696" w14:textId="77777777" w:rsidR="005F3A4C" w:rsidRPr="00611E83" w:rsidRDefault="005F3A4C" w:rsidP="005F3A4C">
            <w:pPr>
              <w:rPr>
                <w:rFonts w:ascii="Times New Roman" w:hAnsi="Times New Roman" w:cs="Times New Roman"/>
              </w:rPr>
            </w:pPr>
          </w:p>
        </w:tc>
        <w:tc>
          <w:tcPr>
            <w:tcW w:w="2446" w:type="dxa"/>
          </w:tcPr>
          <w:p w14:paraId="2961B09B" w14:textId="7A69232A" w:rsidR="005F3A4C" w:rsidRPr="00F40E37" w:rsidRDefault="005F3A4C" w:rsidP="005F3A4C">
            <w:pPr>
              <w:rPr>
                <w:rFonts w:ascii="Times New Roman" w:hAnsi="Times New Roman" w:cs="Times New Roman"/>
              </w:rPr>
            </w:pPr>
            <w:r w:rsidRPr="0091188F">
              <w:rPr>
                <w:sz w:val="18"/>
                <w:szCs w:val="18"/>
                <w:lang w:val="en-GB"/>
              </w:rPr>
              <w:t>Broj posjetitelja Starog grada Cetina</w:t>
            </w:r>
          </w:p>
        </w:tc>
        <w:tc>
          <w:tcPr>
            <w:tcW w:w="2001" w:type="dxa"/>
          </w:tcPr>
          <w:p w14:paraId="23C0E44E" w14:textId="071A7580" w:rsidR="005F3A4C" w:rsidRPr="00F40E37" w:rsidRDefault="005F3A4C" w:rsidP="005F3A4C">
            <w:pPr>
              <w:jc w:val="center"/>
              <w:rPr>
                <w:rFonts w:ascii="Times New Roman" w:hAnsi="Times New Roman" w:cs="Times New Roman"/>
              </w:rPr>
            </w:pPr>
            <w:r w:rsidRPr="0091188F">
              <w:rPr>
                <w:sz w:val="20"/>
                <w:szCs w:val="20"/>
                <w:lang w:val="en-GB"/>
              </w:rPr>
              <w:t>0</w:t>
            </w:r>
          </w:p>
        </w:tc>
        <w:tc>
          <w:tcPr>
            <w:tcW w:w="2000" w:type="dxa"/>
          </w:tcPr>
          <w:p w14:paraId="3A034E71" w14:textId="1D1A758F" w:rsidR="005F3A4C" w:rsidRPr="00F40E37" w:rsidRDefault="005F3A4C" w:rsidP="005F3A4C">
            <w:pPr>
              <w:jc w:val="center"/>
              <w:rPr>
                <w:rFonts w:ascii="Times New Roman" w:hAnsi="Times New Roman" w:cs="Times New Roman"/>
              </w:rPr>
            </w:pPr>
            <w:r w:rsidRPr="0091188F">
              <w:rPr>
                <w:sz w:val="20"/>
                <w:szCs w:val="20"/>
                <w:lang w:val="en-GB"/>
              </w:rPr>
              <w:t>0</w:t>
            </w:r>
          </w:p>
        </w:tc>
        <w:tc>
          <w:tcPr>
            <w:tcW w:w="1981" w:type="dxa"/>
            <w:vMerge/>
          </w:tcPr>
          <w:p w14:paraId="2BE5112E"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4A0F4CD0" w14:textId="77777777" w:rsidTr="0013460B">
        <w:trPr>
          <w:trHeight w:val="620"/>
          <w:jc w:val="center"/>
        </w:trPr>
        <w:tc>
          <w:tcPr>
            <w:tcW w:w="1991" w:type="dxa"/>
            <w:vMerge w:val="restart"/>
            <w:vAlign w:val="center"/>
          </w:tcPr>
          <w:p w14:paraId="204E6FE6" w14:textId="77777777" w:rsidR="005F3A4C" w:rsidRPr="00F40E37" w:rsidRDefault="005F3A4C" w:rsidP="005F3A4C">
            <w:pPr>
              <w:jc w:val="center"/>
              <w:rPr>
                <w:rFonts w:ascii="Times New Roman" w:hAnsi="Times New Roman" w:cs="Times New Roman"/>
              </w:rPr>
            </w:pPr>
            <w:r>
              <w:rPr>
                <w:rFonts w:ascii="Times New Roman" w:hAnsi="Times New Roman" w:cs="Times New Roman"/>
              </w:rPr>
              <w:t>4.</w:t>
            </w:r>
          </w:p>
        </w:tc>
        <w:tc>
          <w:tcPr>
            <w:tcW w:w="2575" w:type="dxa"/>
            <w:vMerge w:val="restart"/>
            <w:vAlign w:val="center"/>
          </w:tcPr>
          <w:p w14:paraId="7C27A0F2" w14:textId="3DDD3B0E" w:rsidR="005F3A4C" w:rsidRPr="00F40E37" w:rsidRDefault="005F3A4C" w:rsidP="005F3A4C">
            <w:pPr>
              <w:rPr>
                <w:rFonts w:ascii="Times New Roman" w:hAnsi="Times New Roman" w:cs="Times New Roman"/>
              </w:rPr>
            </w:pPr>
            <w:r w:rsidRPr="005F3A4C">
              <w:rPr>
                <w:rFonts w:ascii="Times New Roman" w:hAnsi="Times New Roman" w:cs="Times New Roman"/>
              </w:rPr>
              <w:t>Mjera 3.1. Zaštita i očuvanje kulturne i povijesne baštine</w:t>
            </w:r>
          </w:p>
        </w:tc>
        <w:tc>
          <w:tcPr>
            <w:tcW w:w="2446" w:type="dxa"/>
          </w:tcPr>
          <w:p w14:paraId="17564E51" w14:textId="5C7E760E" w:rsidR="005F3A4C" w:rsidRPr="00F40E37" w:rsidRDefault="005F3A4C" w:rsidP="005F3A4C">
            <w:pPr>
              <w:rPr>
                <w:rFonts w:ascii="Times New Roman" w:hAnsi="Times New Roman" w:cs="Times New Roman"/>
              </w:rPr>
            </w:pPr>
            <w:r w:rsidRPr="002D237F">
              <w:rPr>
                <w:lang w:val="en-GB"/>
              </w:rPr>
              <w:t>Iznos uložen u zaštitu kulturne baštine (€)</w:t>
            </w:r>
          </w:p>
        </w:tc>
        <w:tc>
          <w:tcPr>
            <w:tcW w:w="2001" w:type="dxa"/>
          </w:tcPr>
          <w:p w14:paraId="65072A34" w14:textId="7F178389" w:rsidR="005F3A4C" w:rsidRPr="00F40E37" w:rsidRDefault="005F3A4C" w:rsidP="005F3A4C">
            <w:pPr>
              <w:jc w:val="center"/>
              <w:rPr>
                <w:rFonts w:ascii="Times New Roman" w:hAnsi="Times New Roman" w:cs="Times New Roman"/>
              </w:rPr>
            </w:pPr>
            <w:r>
              <w:rPr>
                <w:lang w:val="en-GB"/>
              </w:rPr>
              <w:t>1.000.080,00€</w:t>
            </w:r>
          </w:p>
        </w:tc>
        <w:tc>
          <w:tcPr>
            <w:tcW w:w="2000" w:type="dxa"/>
          </w:tcPr>
          <w:p w14:paraId="5EEAF03E" w14:textId="441E1216" w:rsidR="005F3A4C" w:rsidRPr="00F40E37" w:rsidRDefault="005F3A4C" w:rsidP="005F3A4C">
            <w:pPr>
              <w:jc w:val="center"/>
              <w:rPr>
                <w:rFonts w:ascii="Times New Roman" w:hAnsi="Times New Roman" w:cs="Times New Roman"/>
              </w:rPr>
            </w:pPr>
            <w:r>
              <w:rPr>
                <w:lang w:val="en-GB"/>
              </w:rPr>
              <w:t>2.500.000,00€</w:t>
            </w:r>
          </w:p>
        </w:tc>
        <w:tc>
          <w:tcPr>
            <w:tcW w:w="1981" w:type="dxa"/>
            <w:vMerge w:val="restart"/>
          </w:tcPr>
          <w:p w14:paraId="760F752E" w14:textId="1B826BAE" w:rsidR="005F3A4C" w:rsidRPr="00F40E37" w:rsidRDefault="005F3A4C" w:rsidP="005F3A4C">
            <w:pPr>
              <w:jc w:val="center"/>
              <w:rPr>
                <w:rFonts w:ascii="Times New Roman" w:hAnsi="Times New Roman" w:cs="Times New Roman"/>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F3A4C" w:rsidRPr="00F40E37" w14:paraId="6323765C" w14:textId="77777777" w:rsidTr="0013460B">
        <w:trPr>
          <w:trHeight w:val="620"/>
          <w:jc w:val="center"/>
        </w:trPr>
        <w:tc>
          <w:tcPr>
            <w:tcW w:w="1991" w:type="dxa"/>
            <w:vMerge/>
            <w:vAlign w:val="center"/>
          </w:tcPr>
          <w:p w14:paraId="48029F01" w14:textId="77777777" w:rsidR="005F3A4C" w:rsidRDefault="005F3A4C" w:rsidP="005F3A4C">
            <w:pPr>
              <w:jc w:val="center"/>
              <w:rPr>
                <w:rFonts w:ascii="Times New Roman" w:hAnsi="Times New Roman" w:cs="Times New Roman"/>
              </w:rPr>
            </w:pPr>
          </w:p>
        </w:tc>
        <w:tc>
          <w:tcPr>
            <w:tcW w:w="2575" w:type="dxa"/>
            <w:vMerge/>
            <w:vAlign w:val="center"/>
          </w:tcPr>
          <w:p w14:paraId="279AC23B" w14:textId="77777777" w:rsidR="005F3A4C" w:rsidRPr="00611E83" w:rsidRDefault="005F3A4C" w:rsidP="005F3A4C">
            <w:pPr>
              <w:rPr>
                <w:rFonts w:ascii="Times New Roman" w:hAnsi="Times New Roman" w:cs="Times New Roman"/>
              </w:rPr>
            </w:pPr>
          </w:p>
        </w:tc>
        <w:tc>
          <w:tcPr>
            <w:tcW w:w="2446" w:type="dxa"/>
          </w:tcPr>
          <w:p w14:paraId="771A153E" w14:textId="7A83D5B8" w:rsidR="005F3A4C" w:rsidRPr="00F40E37" w:rsidRDefault="005F3A4C" w:rsidP="005F3A4C">
            <w:pPr>
              <w:rPr>
                <w:rFonts w:ascii="Times New Roman" w:hAnsi="Times New Roman" w:cs="Times New Roman"/>
              </w:rPr>
            </w:pPr>
            <w:r w:rsidRPr="002D237F">
              <w:rPr>
                <w:lang w:val="en-GB"/>
              </w:rPr>
              <w:t>Broj obnovljenih kulturnih lokaliteta</w:t>
            </w:r>
          </w:p>
        </w:tc>
        <w:tc>
          <w:tcPr>
            <w:tcW w:w="2001" w:type="dxa"/>
          </w:tcPr>
          <w:p w14:paraId="3EADD420" w14:textId="50A89E72" w:rsidR="005F3A4C" w:rsidRPr="00F40E37" w:rsidRDefault="005F3A4C" w:rsidP="005F3A4C">
            <w:pPr>
              <w:jc w:val="center"/>
              <w:rPr>
                <w:rFonts w:ascii="Times New Roman" w:hAnsi="Times New Roman" w:cs="Times New Roman"/>
              </w:rPr>
            </w:pPr>
            <w:r>
              <w:rPr>
                <w:lang w:val="en-GB"/>
              </w:rPr>
              <w:t>0</w:t>
            </w:r>
          </w:p>
        </w:tc>
        <w:tc>
          <w:tcPr>
            <w:tcW w:w="2000" w:type="dxa"/>
          </w:tcPr>
          <w:p w14:paraId="2DAF98FB" w14:textId="6FD36E0D" w:rsidR="005F3A4C" w:rsidRPr="00F40E37" w:rsidRDefault="005F3A4C" w:rsidP="005F3A4C">
            <w:pPr>
              <w:jc w:val="center"/>
              <w:rPr>
                <w:rFonts w:ascii="Times New Roman" w:hAnsi="Times New Roman" w:cs="Times New Roman"/>
              </w:rPr>
            </w:pPr>
            <w:r>
              <w:rPr>
                <w:lang w:val="en-GB"/>
              </w:rPr>
              <w:t>0</w:t>
            </w:r>
          </w:p>
        </w:tc>
        <w:tc>
          <w:tcPr>
            <w:tcW w:w="1981" w:type="dxa"/>
            <w:vMerge/>
          </w:tcPr>
          <w:p w14:paraId="448CA85B"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40E1C6D0" w14:textId="77777777" w:rsidTr="0013460B">
        <w:trPr>
          <w:trHeight w:val="740"/>
          <w:jc w:val="center"/>
        </w:trPr>
        <w:tc>
          <w:tcPr>
            <w:tcW w:w="1991" w:type="dxa"/>
            <w:vMerge w:val="restart"/>
            <w:vAlign w:val="center"/>
          </w:tcPr>
          <w:p w14:paraId="62809650" w14:textId="77777777" w:rsidR="005F3A4C" w:rsidRPr="00F40E37" w:rsidRDefault="005F3A4C" w:rsidP="005F3A4C">
            <w:pPr>
              <w:jc w:val="center"/>
              <w:rPr>
                <w:rFonts w:ascii="Times New Roman" w:hAnsi="Times New Roman" w:cs="Times New Roman"/>
              </w:rPr>
            </w:pPr>
            <w:r>
              <w:rPr>
                <w:rFonts w:ascii="Times New Roman" w:hAnsi="Times New Roman" w:cs="Times New Roman"/>
              </w:rPr>
              <w:t>5.</w:t>
            </w:r>
          </w:p>
        </w:tc>
        <w:tc>
          <w:tcPr>
            <w:tcW w:w="2575" w:type="dxa"/>
            <w:vMerge w:val="restart"/>
            <w:vAlign w:val="center"/>
          </w:tcPr>
          <w:p w14:paraId="576FBCC1" w14:textId="2F1AC14E" w:rsidR="005F3A4C" w:rsidRPr="00F40E37" w:rsidRDefault="005F3A4C" w:rsidP="005F3A4C">
            <w:pPr>
              <w:rPr>
                <w:rFonts w:ascii="Times New Roman" w:hAnsi="Times New Roman" w:cs="Times New Roman"/>
              </w:rPr>
            </w:pPr>
            <w:r w:rsidRPr="005F3A4C">
              <w:rPr>
                <w:rFonts w:ascii="Times New Roman" w:hAnsi="Times New Roman" w:cs="Times New Roman"/>
              </w:rPr>
              <w:t>Mjera 3.2. Podrška nositeljima kulturne ponude i aktivnosti u kulturi</w:t>
            </w:r>
          </w:p>
        </w:tc>
        <w:tc>
          <w:tcPr>
            <w:tcW w:w="2446" w:type="dxa"/>
          </w:tcPr>
          <w:p w14:paraId="74A92308" w14:textId="4CC9154B" w:rsidR="005F3A4C" w:rsidRPr="00F40E37" w:rsidRDefault="005F3A4C" w:rsidP="005F3A4C">
            <w:pPr>
              <w:rPr>
                <w:rFonts w:ascii="Times New Roman" w:hAnsi="Times New Roman" w:cs="Times New Roman"/>
              </w:rPr>
            </w:pPr>
            <w:r w:rsidRPr="002D237F">
              <w:rPr>
                <w:lang w:val="en-GB"/>
              </w:rPr>
              <w:t>Iznos dodijeljenih sredstava udrugama i manifestacijama (€)</w:t>
            </w:r>
          </w:p>
        </w:tc>
        <w:tc>
          <w:tcPr>
            <w:tcW w:w="2001" w:type="dxa"/>
          </w:tcPr>
          <w:p w14:paraId="17B1F1D4" w14:textId="1AAB23F8" w:rsidR="005F3A4C" w:rsidRPr="00F40E37" w:rsidRDefault="005F3A4C" w:rsidP="005F3A4C">
            <w:pPr>
              <w:jc w:val="center"/>
              <w:rPr>
                <w:rFonts w:ascii="Times New Roman" w:hAnsi="Times New Roman" w:cs="Times New Roman"/>
              </w:rPr>
            </w:pPr>
            <w:r>
              <w:rPr>
                <w:lang w:val="en-GB"/>
              </w:rPr>
              <w:t>26.545,00</w:t>
            </w:r>
          </w:p>
        </w:tc>
        <w:tc>
          <w:tcPr>
            <w:tcW w:w="2000" w:type="dxa"/>
          </w:tcPr>
          <w:p w14:paraId="209718AD" w14:textId="328F9492" w:rsidR="005F3A4C" w:rsidRPr="00F40E37" w:rsidRDefault="005F3A4C" w:rsidP="005F3A4C">
            <w:pPr>
              <w:jc w:val="center"/>
              <w:rPr>
                <w:rFonts w:ascii="Times New Roman" w:hAnsi="Times New Roman" w:cs="Times New Roman"/>
              </w:rPr>
            </w:pPr>
            <w:r>
              <w:rPr>
                <w:lang w:val="en-GB"/>
              </w:rPr>
              <w:t>28.000,00</w:t>
            </w:r>
          </w:p>
        </w:tc>
        <w:tc>
          <w:tcPr>
            <w:tcW w:w="1981" w:type="dxa"/>
            <w:vMerge w:val="restart"/>
          </w:tcPr>
          <w:p w14:paraId="5F9A6356" w14:textId="728A4827" w:rsidR="005F3A4C" w:rsidRPr="00F40E37" w:rsidRDefault="005F3A4C" w:rsidP="005F3A4C">
            <w:pPr>
              <w:jc w:val="center"/>
              <w:rPr>
                <w:rFonts w:ascii="Times New Roman" w:hAnsi="Times New Roman" w:cs="Times New Roman"/>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F3A4C" w:rsidRPr="00F40E37" w14:paraId="07D54CE8" w14:textId="77777777" w:rsidTr="0013460B">
        <w:trPr>
          <w:trHeight w:val="740"/>
          <w:jc w:val="center"/>
        </w:trPr>
        <w:tc>
          <w:tcPr>
            <w:tcW w:w="1991" w:type="dxa"/>
            <w:vMerge/>
            <w:vAlign w:val="center"/>
          </w:tcPr>
          <w:p w14:paraId="3094FAF8" w14:textId="77777777" w:rsidR="005F3A4C" w:rsidRDefault="005F3A4C" w:rsidP="005F3A4C">
            <w:pPr>
              <w:jc w:val="center"/>
              <w:rPr>
                <w:rFonts w:ascii="Times New Roman" w:hAnsi="Times New Roman" w:cs="Times New Roman"/>
              </w:rPr>
            </w:pPr>
          </w:p>
        </w:tc>
        <w:tc>
          <w:tcPr>
            <w:tcW w:w="2575" w:type="dxa"/>
            <w:vMerge/>
            <w:vAlign w:val="center"/>
          </w:tcPr>
          <w:p w14:paraId="5E6CDB07" w14:textId="77777777" w:rsidR="005F3A4C" w:rsidRPr="00611E83" w:rsidRDefault="005F3A4C" w:rsidP="005F3A4C">
            <w:pPr>
              <w:rPr>
                <w:lang w:val="en-GB"/>
              </w:rPr>
            </w:pPr>
          </w:p>
        </w:tc>
        <w:tc>
          <w:tcPr>
            <w:tcW w:w="2446" w:type="dxa"/>
          </w:tcPr>
          <w:p w14:paraId="111B7AB5" w14:textId="5942C891" w:rsidR="005F3A4C" w:rsidRPr="00F40E37" w:rsidRDefault="005F3A4C" w:rsidP="005F3A4C">
            <w:pPr>
              <w:rPr>
                <w:rFonts w:ascii="Times New Roman" w:hAnsi="Times New Roman" w:cs="Times New Roman"/>
              </w:rPr>
            </w:pPr>
            <w:r w:rsidRPr="002D237F">
              <w:rPr>
                <w:lang w:val="en-GB"/>
              </w:rPr>
              <w:t>Broj kulturnih događanja godišnje</w:t>
            </w:r>
          </w:p>
        </w:tc>
        <w:tc>
          <w:tcPr>
            <w:tcW w:w="2001" w:type="dxa"/>
          </w:tcPr>
          <w:p w14:paraId="663F1917" w14:textId="494376B6" w:rsidR="005F3A4C" w:rsidRPr="00F40E37" w:rsidRDefault="005F3A4C" w:rsidP="005F3A4C">
            <w:pPr>
              <w:jc w:val="center"/>
              <w:rPr>
                <w:rFonts w:ascii="Times New Roman" w:hAnsi="Times New Roman" w:cs="Times New Roman"/>
              </w:rPr>
            </w:pPr>
            <w:r>
              <w:rPr>
                <w:lang w:val="en-GB"/>
              </w:rPr>
              <w:t>6</w:t>
            </w:r>
          </w:p>
        </w:tc>
        <w:tc>
          <w:tcPr>
            <w:tcW w:w="2000" w:type="dxa"/>
          </w:tcPr>
          <w:p w14:paraId="1DB26F0F" w14:textId="3C2DFD82" w:rsidR="005F3A4C" w:rsidRPr="00F40E37" w:rsidRDefault="005F3A4C" w:rsidP="005F3A4C">
            <w:pPr>
              <w:jc w:val="center"/>
              <w:rPr>
                <w:rFonts w:ascii="Times New Roman" w:hAnsi="Times New Roman" w:cs="Times New Roman"/>
              </w:rPr>
            </w:pPr>
            <w:r>
              <w:rPr>
                <w:lang w:val="en-GB"/>
              </w:rPr>
              <w:t>6</w:t>
            </w:r>
          </w:p>
        </w:tc>
        <w:tc>
          <w:tcPr>
            <w:tcW w:w="1981" w:type="dxa"/>
            <w:vMerge/>
          </w:tcPr>
          <w:p w14:paraId="615B54E9"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2B7390E3" w14:textId="77777777" w:rsidTr="0013460B">
        <w:trPr>
          <w:trHeight w:val="614"/>
          <w:jc w:val="center"/>
        </w:trPr>
        <w:tc>
          <w:tcPr>
            <w:tcW w:w="1991" w:type="dxa"/>
            <w:vMerge w:val="restart"/>
            <w:vAlign w:val="center"/>
          </w:tcPr>
          <w:p w14:paraId="1CF42717" w14:textId="77777777" w:rsidR="005F3A4C" w:rsidRPr="00F40E37" w:rsidRDefault="005F3A4C" w:rsidP="005F3A4C">
            <w:pPr>
              <w:jc w:val="center"/>
              <w:rPr>
                <w:rFonts w:ascii="Times New Roman" w:hAnsi="Times New Roman" w:cs="Times New Roman"/>
              </w:rPr>
            </w:pPr>
            <w:r>
              <w:rPr>
                <w:rFonts w:ascii="Times New Roman" w:hAnsi="Times New Roman" w:cs="Times New Roman"/>
              </w:rPr>
              <w:t>6.</w:t>
            </w:r>
          </w:p>
        </w:tc>
        <w:tc>
          <w:tcPr>
            <w:tcW w:w="2575" w:type="dxa"/>
            <w:vMerge w:val="restart"/>
            <w:vAlign w:val="center"/>
          </w:tcPr>
          <w:p w14:paraId="6EC301FC" w14:textId="033BA926" w:rsidR="005F3A4C" w:rsidRPr="00F40E37" w:rsidRDefault="005F3A4C" w:rsidP="005F3A4C">
            <w:pPr>
              <w:rPr>
                <w:rFonts w:ascii="Times New Roman" w:hAnsi="Times New Roman" w:cs="Times New Roman"/>
              </w:rPr>
            </w:pPr>
            <w:r w:rsidRPr="005F3A4C">
              <w:rPr>
                <w:rFonts w:ascii="Times New Roman" w:hAnsi="Times New Roman" w:cs="Times New Roman"/>
              </w:rPr>
              <w:t>Mjera 4.1. Povećanje pristupačnosti sustava ranog i predškolskog odgoja i obrazovanja</w:t>
            </w:r>
          </w:p>
        </w:tc>
        <w:tc>
          <w:tcPr>
            <w:tcW w:w="2446" w:type="dxa"/>
          </w:tcPr>
          <w:p w14:paraId="4A3002B4" w14:textId="159A64E9" w:rsidR="005F3A4C" w:rsidRPr="00F40E37" w:rsidRDefault="005F3A4C" w:rsidP="005F3A4C">
            <w:pPr>
              <w:rPr>
                <w:rFonts w:ascii="Times New Roman" w:hAnsi="Times New Roman" w:cs="Times New Roman"/>
              </w:rPr>
            </w:pPr>
            <w:r w:rsidRPr="002D237F">
              <w:rPr>
                <w:lang w:val="en-GB"/>
              </w:rPr>
              <w:t>Iznos sufinanciranja vrtića (€)</w:t>
            </w:r>
          </w:p>
        </w:tc>
        <w:tc>
          <w:tcPr>
            <w:tcW w:w="2001" w:type="dxa"/>
          </w:tcPr>
          <w:p w14:paraId="2EE48B6F" w14:textId="1F617C7C" w:rsidR="005F3A4C" w:rsidRPr="00F40E37" w:rsidRDefault="005F3A4C" w:rsidP="005F3A4C">
            <w:pPr>
              <w:jc w:val="center"/>
              <w:rPr>
                <w:rFonts w:ascii="Times New Roman" w:hAnsi="Times New Roman" w:cs="Times New Roman"/>
              </w:rPr>
            </w:pPr>
            <w:r>
              <w:rPr>
                <w:lang w:val="en-GB"/>
              </w:rPr>
              <w:t>105.000,00</w:t>
            </w:r>
          </w:p>
        </w:tc>
        <w:tc>
          <w:tcPr>
            <w:tcW w:w="2000" w:type="dxa"/>
          </w:tcPr>
          <w:p w14:paraId="10C5E536" w14:textId="79F15784" w:rsidR="005F3A4C" w:rsidRPr="00F40E37" w:rsidRDefault="005F3A4C" w:rsidP="005F3A4C">
            <w:pPr>
              <w:jc w:val="center"/>
              <w:rPr>
                <w:rFonts w:ascii="Times New Roman" w:hAnsi="Times New Roman" w:cs="Times New Roman"/>
              </w:rPr>
            </w:pPr>
            <w:r>
              <w:rPr>
                <w:lang w:val="en-GB"/>
              </w:rPr>
              <w:t>105.000,00</w:t>
            </w:r>
          </w:p>
        </w:tc>
        <w:tc>
          <w:tcPr>
            <w:tcW w:w="1981" w:type="dxa"/>
            <w:vMerge w:val="restart"/>
          </w:tcPr>
          <w:p w14:paraId="12F711D3" w14:textId="766E3FEB" w:rsidR="005F3A4C" w:rsidRPr="00F40E37" w:rsidRDefault="005F3A4C" w:rsidP="005F3A4C">
            <w:pPr>
              <w:jc w:val="center"/>
              <w:rPr>
                <w:rFonts w:ascii="Times New Roman" w:hAnsi="Times New Roman" w:cs="Times New Roman"/>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F3A4C" w:rsidRPr="00F40E37" w14:paraId="65A7E0E3" w14:textId="77777777" w:rsidTr="0013460B">
        <w:trPr>
          <w:trHeight w:val="613"/>
          <w:jc w:val="center"/>
        </w:trPr>
        <w:tc>
          <w:tcPr>
            <w:tcW w:w="1991" w:type="dxa"/>
            <w:vMerge/>
            <w:vAlign w:val="center"/>
          </w:tcPr>
          <w:p w14:paraId="0B8A2803" w14:textId="77777777" w:rsidR="005F3A4C" w:rsidRDefault="005F3A4C" w:rsidP="005F3A4C">
            <w:pPr>
              <w:jc w:val="center"/>
              <w:rPr>
                <w:rFonts w:ascii="Times New Roman" w:hAnsi="Times New Roman" w:cs="Times New Roman"/>
              </w:rPr>
            </w:pPr>
          </w:p>
        </w:tc>
        <w:tc>
          <w:tcPr>
            <w:tcW w:w="2575" w:type="dxa"/>
            <w:vMerge/>
            <w:vAlign w:val="center"/>
          </w:tcPr>
          <w:p w14:paraId="4E2DC2DF" w14:textId="77777777" w:rsidR="005F3A4C" w:rsidRPr="00A4314B" w:rsidRDefault="005F3A4C" w:rsidP="005F3A4C">
            <w:pPr>
              <w:rPr>
                <w:lang w:val="en-GB"/>
              </w:rPr>
            </w:pPr>
          </w:p>
        </w:tc>
        <w:tc>
          <w:tcPr>
            <w:tcW w:w="2446" w:type="dxa"/>
          </w:tcPr>
          <w:p w14:paraId="4C99BF4D" w14:textId="5F1DF3EB" w:rsidR="005F3A4C" w:rsidRPr="00F40E37" w:rsidRDefault="005F3A4C" w:rsidP="005F3A4C">
            <w:pPr>
              <w:rPr>
                <w:rFonts w:ascii="Times New Roman" w:hAnsi="Times New Roman" w:cs="Times New Roman"/>
              </w:rPr>
            </w:pPr>
            <w:r w:rsidRPr="002D237F">
              <w:rPr>
                <w:lang w:val="en-GB"/>
              </w:rPr>
              <w:t>Broj djece uključenih u vrtićke programe</w:t>
            </w:r>
          </w:p>
        </w:tc>
        <w:tc>
          <w:tcPr>
            <w:tcW w:w="2001" w:type="dxa"/>
          </w:tcPr>
          <w:p w14:paraId="414CC217" w14:textId="3AB7652E" w:rsidR="005F3A4C" w:rsidRPr="00F40E37" w:rsidRDefault="005F3A4C" w:rsidP="005F3A4C">
            <w:pPr>
              <w:jc w:val="center"/>
              <w:rPr>
                <w:rFonts w:ascii="Times New Roman" w:hAnsi="Times New Roman" w:cs="Times New Roman"/>
              </w:rPr>
            </w:pPr>
            <w:r>
              <w:rPr>
                <w:lang w:val="en-GB"/>
              </w:rPr>
              <w:t>17</w:t>
            </w:r>
          </w:p>
        </w:tc>
        <w:tc>
          <w:tcPr>
            <w:tcW w:w="2000" w:type="dxa"/>
          </w:tcPr>
          <w:p w14:paraId="38BED362" w14:textId="28B163DD" w:rsidR="005F3A4C" w:rsidRPr="00F40E37" w:rsidRDefault="005F3A4C" w:rsidP="005F3A4C">
            <w:pPr>
              <w:jc w:val="center"/>
              <w:rPr>
                <w:rFonts w:ascii="Times New Roman" w:hAnsi="Times New Roman" w:cs="Times New Roman"/>
              </w:rPr>
            </w:pPr>
            <w:r>
              <w:rPr>
                <w:lang w:val="en-GB"/>
              </w:rPr>
              <w:t>18</w:t>
            </w:r>
          </w:p>
        </w:tc>
        <w:tc>
          <w:tcPr>
            <w:tcW w:w="1981" w:type="dxa"/>
            <w:vMerge/>
          </w:tcPr>
          <w:p w14:paraId="0BC02714"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22563622" w14:textId="77777777" w:rsidTr="0013460B">
        <w:trPr>
          <w:trHeight w:val="1407"/>
          <w:jc w:val="center"/>
        </w:trPr>
        <w:tc>
          <w:tcPr>
            <w:tcW w:w="1991" w:type="dxa"/>
            <w:vMerge w:val="restart"/>
            <w:vAlign w:val="center"/>
          </w:tcPr>
          <w:p w14:paraId="746B4E43" w14:textId="77777777" w:rsidR="005F3A4C" w:rsidRPr="00F40E37" w:rsidRDefault="005F3A4C" w:rsidP="005F3A4C">
            <w:pPr>
              <w:jc w:val="center"/>
              <w:rPr>
                <w:rFonts w:ascii="Times New Roman" w:hAnsi="Times New Roman" w:cs="Times New Roman"/>
              </w:rPr>
            </w:pPr>
            <w:r>
              <w:rPr>
                <w:rFonts w:ascii="Times New Roman" w:hAnsi="Times New Roman" w:cs="Times New Roman"/>
              </w:rPr>
              <w:t>7.</w:t>
            </w:r>
          </w:p>
        </w:tc>
        <w:tc>
          <w:tcPr>
            <w:tcW w:w="2575" w:type="dxa"/>
            <w:vMerge w:val="restart"/>
            <w:vAlign w:val="center"/>
          </w:tcPr>
          <w:p w14:paraId="53A64C76" w14:textId="2F072964" w:rsidR="005F3A4C" w:rsidRPr="00F40E37" w:rsidRDefault="005F3A4C" w:rsidP="005F3A4C">
            <w:pPr>
              <w:rPr>
                <w:rFonts w:ascii="Times New Roman" w:hAnsi="Times New Roman" w:cs="Times New Roman"/>
              </w:rPr>
            </w:pPr>
            <w:r w:rsidRPr="005F3A4C">
              <w:rPr>
                <w:rFonts w:ascii="Times New Roman" w:hAnsi="Times New Roman" w:cs="Times New Roman"/>
              </w:rPr>
              <w:t>Mjera 4.2. Unaprjeđenje kvalitete osnovnoškolskog obrazovanja</w:t>
            </w:r>
          </w:p>
        </w:tc>
        <w:tc>
          <w:tcPr>
            <w:tcW w:w="2446" w:type="dxa"/>
          </w:tcPr>
          <w:p w14:paraId="2DD028E7" w14:textId="230B21B4" w:rsidR="005F3A4C" w:rsidRPr="00F40E37" w:rsidRDefault="005F3A4C" w:rsidP="005F3A4C">
            <w:pPr>
              <w:rPr>
                <w:rFonts w:ascii="Times New Roman" w:hAnsi="Times New Roman" w:cs="Times New Roman"/>
              </w:rPr>
            </w:pPr>
            <w:r w:rsidRPr="002D237F">
              <w:rPr>
                <w:lang w:val="en-GB"/>
              </w:rPr>
              <w:t>Iznos dodijeljen školstvu (€)</w:t>
            </w:r>
          </w:p>
        </w:tc>
        <w:tc>
          <w:tcPr>
            <w:tcW w:w="2001" w:type="dxa"/>
          </w:tcPr>
          <w:p w14:paraId="25BDFE2F" w14:textId="2BF6A3C3" w:rsidR="005F3A4C" w:rsidRPr="00F40E37" w:rsidRDefault="005F3A4C" w:rsidP="005F3A4C">
            <w:pPr>
              <w:jc w:val="center"/>
              <w:rPr>
                <w:rFonts w:ascii="Times New Roman" w:hAnsi="Times New Roman" w:cs="Times New Roman"/>
              </w:rPr>
            </w:pPr>
            <w:r>
              <w:rPr>
                <w:lang w:val="en-GB"/>
              </w:rPr>
              <w:t>11.440,00</w:t>
            </w:r>
          </w:p>
        </w:tc>
        <w:tc>
          <w:tcPr>
            <w:tcW w:w="2000" w:type="dxa"/>
          </w:tcPr>
          <w:p w14:paraId="04CD29DE" w14:textId="2FF531A1" w:rsidR="005F3A4C" w:rsidRPr="00F40E37" w:rsidRDefault="005F3A4C" w:rsidP="005F3A4C">
            <w:pPr>
              <w:jc w:val="center"/>
              <w:rPr>
                <w:rFonts w:ascii="Times New Roman" w:hAnsi="Times New Roman" w:cs="Times New Roman"/>
              </w:rPr>
            </w:pPr>
            <w:r>
              <w:rPr>
                <w:lang w:val="en-GB"/>
              </w:rPr>
              <w:t>11.440,00</w:t>
            </w:r>
          </w:p>
        </w:tc>
        <w:tc>
          <w:tcPr>
            <w:tcW w:w="1981" w:type="dxa"/>
            <w:vMerge w:val="restart"/>
          </w:tcPr>
          <w:p w14:paraId="4DCBE67D" w14:textId="028D91A3" w:rsidR="005F3A4C" w:rsidRPr="00F40E37" w:rsidRDefault="005F3A4C" w:rsidP="005F3A4C">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F3A4C" w:rsidRPr="00F40E37" w14:paraId="03500A48" w14:textId="77777777" w:rsidTr="0013460B">
        <w:trPr>
          <w:trHeight w:val="1406"/>
          <w:jc w:val="center"/>
        </w:trPr>
        <w:tc>
          <w:tcPr>
            <w:tcW w:w="1991" w:type="dxa"/>
            <w:vMerge/>
            <w:vAlign w:val="center"/>
          </w:tcPr>
          <w:p w14:paraId="60677F54" w14:textId="77777777" w:rsidR="005F3A4C" w:rsidRDefault="005F3A4C" w:rsidP="005F3A4C">
            <w:pPr>
              <w:jc w:val="center"/>
              <w:rPr>
                <w:rFonts w:ascii="Times New Roman" w:hAnsi="Times New Roman" w:cs="Times New Roman"/>
              </w:rPr>
            </w:pPr>
          </w:p>
        </w:tc>
        <w:tc>
          <w:tcPr>
            <w:tcW w:w="2575" w:type="dxa"/>
            <w:vMerge/>
            <w:vAlign w:val="center"/>
          </w:tcPr>
          <w:p w14:paraId="7D8CB691" w14:textId="77777777" w:rsidR="005F3A4C" w:rsidRPr="00A4314B" w:rsidRDefault="005F3A4C" w:rsidP="005F3A4C">
            <w:pPr>
              <w:rPr>
                <w:rFonts w:ascii="Times New Roman" w:hAnsi="Times New Roman" w:cs="Times New Roman"/>
              </w:rPr>
            </w:pPr>
          </w:p>
        </w:tc>
        <w:tc>
          <w:tcPr>
            <w:tcW w:w="2446" w:type="dxa"/>
          </w:tcPr>
          <w:p w14:paraId="1A44DEF3" w14:textId="7D18A9DD" w:rsidR="005F3A4C" w:rsidRPr="00F40E37" w:rsidRDefault="005F3A4C" w:rsidP="005F3A4C">
            <w:pPr>
              <w:rPr>
                <w:rFonts w:ascii="Times New Roman" w:hAnsi="Times New Roman" w:cs="Times New Roman"/>
              </w:rPr>
            </w:pPr>
            <w:r w:rsidRPr="002D237F">
              <w:rPr>
                <w:lang w:val="en-GB"/>
              </w:rPr>
              <w:t>Broj učenika uključenih u programe</w:t>
            </w:r>
          </w:p>
        </w:tc>
        <w:tc>
          <w:tcPr>
            <w:tcW w:w="2001" w:type="dxa"/>
          </w:tcPr>
          <w:p w14:paraId="5F29D6EF" w14:textId="6C7DB365" w:rsidR="005F3A4C" w:rsidRPr="00F40E37" w:rsidRDefault="005F3A4C" w:rsidP="005F3A4C">
            <w:pPr>
              <w:jc w:val="center"/>
              <w:rPr>
                <w:rFonts w:ascii="Times New Roman" w:hAnsi="Times New Roman" w:cs="Times New Roman"/>
              </w:rPr>
            </w:pPr>
            <w:r>
              <w:rPr>
                <w:lang w:val="en-GB"/>
              </w:rPr>
              <w:t>75</w:t>
            </w:r>
          </w:p>
        </w:tc>
        <w:tc>
          <w:tcPr>
            <w:tcW w:w="2000" w:type="dxa"/>
          </w:tcPr>
          <w:p w14:paraId="632773AD" w14:textId="2D581597" w:rsidR="005F3A4C" w:rsidRPr="00F40E37" w:rsidRDefault="005F3A4C" w:rsidP="005F3A4C">
            <w:pPr>
              <w:jc w:val="center"/>
              <w:rPr>
                <w:rFonts w:ascii="Times New Roman" w:hAnsi="Times New Roman" w:cs="Times New Roman"/>
              </w:rPr>
            </w:pPr>
            <w:r>
              <w:rPr>
                <w:lang w:val="en-GB"/>
              </w:rPr>
              <w:t>75</w:t>
            </w:r>
          </w:p>
        </w:tc>
        <w:tc>
          <w:tcPr>
            <w:tcW w:w="1981" w:type="dxa"/>
            <w:vMerge/>
          </w:tcPr>
          <w:p w14:paraId="7B8DA06A"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4FAE79BE" w14:textId="77777777" w:rsidTr="0013460B">
        <w:trPr>
          <w:trHeight w:val="840"/>
          <w:jc w:val="center"/>
        </w:trPr>
        <w:tc>
          <w:tcPr>
            <w:tcW w:w="1991" w:type="dxa"/>
            <w:vMerge w:val="restart"/>
            <w:vAlign w:val="center"/>
          </w:tcPr>
          <w:p w14:paraId="30A724BA" w14:textId="77777777" w:rsidR="005F3A4C" w:rsidRPr="00F40E37" w:rsidRDefault="005F3A4C" w:rsidP="005F3A4C">
            <w:pPr>
              <w:jc w:val="center"/>
              <w:rPr>
                <w:rFonts w:ascii="Times New Roman" w:hAnsi="Times New Roman" w:cs="Times New Roman"/>
              </w:rPr>
            </w:pPr>
            <w:r>
              <w:rPr>
                <w:rFonts w:ascii="Times New Roman" w:hAnsi="Times New Roman" w:cs="Times New Roman"/>
              </w:rPr>
              <w:lastRenderedPageBreak/>
              <w:t>8.</w:t>
            </w:r>
          </w:p>
        </w:tc>
        <w:tc>
          <w:tcPr>
            <w:tcW w:w="2575" w:type="dxa"/>
            <w:vMerge w:val="restart"/>
            <w:vAlign w:val="center"/>
          </w:tcPr>
          <w:p w14:paraId="1738D2BC" w14:textId="41B06160" w:rsidR="005F3A4C" w:rsidRPr="00F40E37" w:rsidRDefault="005F3A4C" w:rsidP="005F3A4C">
            <w:pPr>
              <w:rPr>
                <w:rFonts w:ascii="Times New Roman" w:hAnsi="Times New Roman" w:cs="Times New Roman"/>
              </w:rPr>
            </w:pPr>
            <w:r w:rsidRPr="005F3A4C">
              <w:rPr>
                <w:rFonts w:ascii="Times New Roman" w:hAnsi="Times New Roman" w:cs="Times New Roman"/>
              </w:rPr>
              <w:t>Mjera 5.1. Unaprjeđenje dostupnosti primarne zdravstvene zaštite</w:t>
            </w:r>
          </w:p>
        </w:tc>
        <w:tc>
          <w:tcPr>
            <w:tcW w:w="2446" w:type="dxa"/>
          </w:tcPr>
          <w:p w14:paraId="79F934A2" w14:textId="6F39FB07" w:rsidR="005F3A4C" w:rsidRPr="00F40E37" w:rsidRDefault="005F3A4C" w:rsidP="005F3A4C">
            <w:pPr>
              <w:rPr>
                <w:rFonts w:ascii="Times New Roman" w:hAnsi="Times New Roman" w:cs="Times New Roman"/>
              </w:rPr>
            </w:pPr>
            <w:r w:rsidRPr="002D237F">
              <w:rPr>
                <w:lang w:val="en-GB"/>
              </w:rPr>
              <w:t>Iznos sufinanciranja ljekarne (€)</w:t>
            </w:r>
          </w:p>
        </w:tc>
        <w:tc>
          <w:tcPr>
            <w:tcW w:w="2001" w:type="dxa"/>
          </w:tcPr>
          <w:p w14:paraId="68652FD9" w14:textId="101BB6A6" w:rsidR="005F3A4C" w:rsidRPr="00F40E37" w:rsidRDefault="005F3A4C" w:rsidP="005F3A4C">
            <w:pPr>
              <w:jc w:val="center"/>
              <w:rPr>
                <w:rFonts w:ascii="Times New Roman" w:hAnsi="Times New Roman" w:cs="Times New Roman"/>
              </w:rPr>
            </w:pPr>
            <w:r>
              <w:rPr>
                <w:lang w:val="en-GB"/>
              </w:rPr>
              <w:t>3.000,00</w:t>
            </w:r>
          </w:p>
        </w:tc>
        <w:tc>
          <w:tcPr>
            <w:tcW w:w="2000" w:type="dxa"/>
          </w:tcPr>
          <w:p w14:paraId="0CE9818F" w14:textId="123AB528" w:rsidR="005F3A4C" w:rsidRPr="00F40E37" w:rsidRDefault="005F3A4C" w:rsidP="005F3A4C">
            <w:pPr>
              <w:jc w:val="center"/>
              <w:rPr>
                <w:rFonts w:ascii="Times New Roman" w:hAnsi="Times New Roman" w:cs="Times New Roman"/>
              </w:rPr>
            </w:pPr>
            <w:r>
              <w:rPr>
                <w:lang w:val="en-GB"/>
              </w:rPr>
              <w:t>3.200,00</w:t>
            </w:r>
          </w:p>
        </w:tc>
        <w:tc>
          <w:tcPr>
            <w:tcW w:w="1981" w:type="dxa"/>
            <w:vMerge w:val="restart"/>
          </w:tcPr>
          <w:p w14:paraId="751C09BC" w14:textId="30133FE8" w:rsidR="005F3A4C" w:rsidRPr="00F40E37" w:rsidRDefault="005F3A4C" w:rsidP="005F3A4C">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F3A4C" w:rsidRPr="00F40E37" w14:paraId="34170A9A" w14:textId="77777777" w:rsidTr="0013460B">
        <w:trPr>
          <w:trHeight w:val="840"/>
          <w:jc w:val="center"/>
        </w:trPr>
        <w:tc>
          <w:tcPr>
            <w:tcW w:w="1991" w:type="dxa"/>
            <w:vMerge/>
            <w:vAlign w:val="center"/>
          </w:tcPr>
          <w:p w14:paraId="73813F05" w14:textId="77777777" w:rsidR="005F3A4C" w:rsidRDefault="005F3A4C" w:rsidP="005F3A4C">
            <w:pPr>
              <w:jc w:val="center"/>
              <w:rPr>
                <w:rFonts w:ascii="Times New Roman" w:hAnsi="Times New Roman" w:cs="Times New Roman"/>
              </w:rPr>
            </w:pPr>
          </w:p>
        </w:tc>
        <w:tc>
          <w:tcPr>
            <w:tcW w:w="2575" w:type="dxa"/>
            <w:vMerge/>
            <w:vAlign w:val="center"/>
          </w:tcPr>
          <w:p w14:paraId="405B8A38" w14:textId="77777777" w:rsidR="005F3A4C" w:rsidRPr="00A4314B" w:rsidRDefault="005F3A4C" w:rsidP="005F3A4C">
            <w:pPr>
              <w:rPr>
                <w:rFonts w:ascii="Times New Roman" w:hAnsi="Times New Roman" w:cs="Times New Roman"/>
              </w:rPr>
            </w:pPr>
          </w:p>
        </w:tc>
        <w:tc>
          <w:tcPr>
            <w:tcW w:w="2446" w:type="dxa"/>
          </w:tcPr>
          <w:p w14:paraId="12D2534C" w14:textId="1E604111" w:rsidR="005F3A4C" w:rsidRPr="00F40E37" w:rsidRDefault="005F3A4C" w:rsidP="005F3A4C">
            <w:pPr>
              <w:rPr>
                <w:rFonts w:ascii="Times New Roman" w:hAnsi="Times New Roman" w:cs="Times New Roman"/>
              </w:rPr>
            </w:pPr>
            <w:r w:rsidRPr="002D237F">
              <w:rPr>
                <w:lang w:val="en-GB"/>
              </w:rPr>
              <w:t>Broj stanovnika s dostupnim ljekarničkim uslugama (%)</w:t>
            </w:r>
          </w:p>
        </w:tc>
        <w:tc>
          <w:tcPr>
            <w:tcW w:w="2001" w:type="dxa"/>
          </w:tcPr>
          <w:p w14:paraId="29D252FE" w14:textId="71447181" w:rsidR="005F3A4C" w:rsidRPr="00F40E37" w:rsidRDefault="005F3A4C" w:rsidP="005F3A4C">
            <w:pPr>
              <w:jc w:val="center"/>
              <w:rPr>
                <w:rFonts w:ascii="Times New Roman" w:hAnsi="Times New Roman" w:cs="Times New Roman"/>
              </w:rPr>
            </w:pPr>
            <w:r>
              <w:rPr>
                <w:lang w:val="en-GB"/>
              </w:rPr>
              <w:t>1.491,00</w:t>
            </w:r>
          </w:p>
        </w:tc>
        <w:tc>
          <w:tcPr>
            <w:tcW w:w="2000" w:type="dxa"/>
          </w:tcPr>
          <w:p w14:paraId="04C69F96" w14:textId="69C367FC" w:rsidR="005F3A4C" w:rsidRPr="00F40E37" w:rsidRDefault="005F3A4C" w:rsidP="005F3A4C">
            <w:pPr>
              <w:jc w:val="center"/>
              <w:rPr>
                <w:rFonts w:ascii="Times New Roman" w:hAnsi="Times New Roman" w:cs="Times New Roman"/>
              </w:rPr>
            </w:pPr>
            <w:r>
              <w:rPr>
                <w:lang w:val="en-GB"/>
              </w:rPr>
              <w:t>1.491,00</w:t>
            </w:r>
          </w:p>
        </w:tc>
        <w:tc>
          <w:tcPr>
            <w:tcW w:w="1981" w:type="dxa"/>
            <w:vMerge/>
          </w:tcPr>
          <w:p w14:paraId="52E4F1A4"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6D2DB80D" w14:textId="77777777" w:rsidTr="0013460B">
        <w:trPr>
          <w:trHeight w:val="700"/>
          <w:jc w:val="center"/>
        </w:trPr>
        <w:tc>
          <w:tcPr>
            <w:tcW w:w="1991" w:type="dxa"/>
            <w:vMerge w:val="restart"/>
            <w:vAlign w:val="center"/>
          </w:tcPr>
          <w:p w14:paraId="72FE909B" w14:textId="77777777" w:rsidR="005F3A4C" w:rsidRPr="00F40E37" w:rsidRDefault="005F3A4C" w:rsidP="005F3A4C">
            <w:pPr>
              <w:jc w:val="center"/>
              <w:rPr>
                <w:rFonts w:ascii="Times New Roman" w:hAnsi="Times New Roman" w:cs="Times New Roman"/>
              </w:rPr>
            </w:pPr>
            <w:r>
              <w:rPr>
                <w:rFonts w:ascii="Times New Roman" w:hAnsi="Times New Roman" w:cs="Times New Roman"/>
              </w:rPr>
              <w:t>9.</w:t>
            </w:r>
          </w:p>
        </w:tc>
        <w:tc>
          <w:tcPr>
            <w:tcW w:w="2575" w:type="dxa"/>
            <w:vMerge w:val="restart"/>
            <w:vAlign w:val="center"/>
          </w:tcPr>
          <w:p w14:paraId="2AFE8245" w14:textId="61890619" w:rsidR="005F3A4C" w:rsidRPr="00F40E37" w:rsidRDefault="005F3A4C" w:rsidP="005F3A4C">
            <w:pPr>
              <w:rPr>
                <w:rFonts w:ascii="Times New Roman" w:hAnsi="Times New Roman" w:cs="Times New Roman"/>
              </w:rPr>
            </w:pPr>
            <w:r w:rsidRPr="005F3A4C">
              <w:rPr>
                <w:rFonts w:ascii="Times New Roman" w:hAnsi="Times New Roman" w:cs="Times New Roman"/>
              </w:rPr>
              <w:t>Mjera 6.2. Poboljšanje dostupnosti sportske i rekreativne infrastrukture</w:t>
            </w:r>
          </w:p>
        </w:tc>
        <w:tc>
          <w:tcPr>
            <w:tcW w:w="2446" w:type="dxa"/>
          </w:tcPr>
          <w:p w14:paraId="00D86391" w14:textId="031AB847" w:rsidR="005F3A4C" w:rsidRPr="00F40E37" w:rsidRDefault="005F3A4C" w:rsidP="005F3A4C">
            <w:pPr>
              <w:rPr>
                <w:rFonts w:ascii="Times New Roman" w:hAnsi="Times New Roman" w:cs="Times New Roman"/>
              </w:rPr>
            </w:pPr>
            <w:r w:rsidRPr="002D237F">
              <w:rPr>
                <w:lang w:val="en-GB"/>
              </w:rPr>
              <w:t>Ulaganja u sportsku i društvenu infrastrukturu (€)</w:t>
            </w:r>
          </w:p>
        </w:tc>
        <w:tc>
          <w:tcPr>
            <w:tcW w:w="2001" w:type="dxa"/>
          </w:tcPr>
          <w:p w14:paraId="087064A1" w14:textId="4F9A0BC4" w:rsidR="005F3A4C" w:rsidRPr="00F40E37" w:rsidRDefault="005F3A4C" w:rsidP="005F3A4C">
            <w:pPr>
              <w:jc w:val="center"/>
              <w:rPr>
                <w:rFonts w:ascii="Times New Roman" w:hAnsi="Times New Roman" w:cs="Times New Roman"/>
              </w:rPr>
            </w:pPr>
            <w:r>
              <w:rPr>
                <w:lang w:val="en-GB"/>
              </w:rPr>
              <w:t>100.000,00</w:t>
            </w:r>
          </w:p>
        </w:tc>
        <w:tc>
          <w:tcPr>
            <w:tcW w:w="2000" w:type="dxa"/>
          </w:tcPr>
          <w:p w14:paraId="5AD13BBF" w14:textId="63C242C1" w:rsidR="005F3A4C" w:rsidRPr="00F40E37" w:rsidRDefault="005F3A4C" w:rsidP="005F3A4C">
            <w:pPr>
              <w:jc w:val="center"/>
              <w:rPr>
                <w:rFonts w:ascii="Times New Roman" w:hAnsi="Times New Roman" w:cs="Times New Roman"/>
              </w:rPr>
            </w:pPr>
            <w:r>
              <w:rPr>
                <w:lang w:val="en-GB"/>
              </w:rPr>
              <w:t>368.000,00</w:t>
            </w:r>
          </w:p>
        </w:tc>
        <w:tc>
          <w:tcPr>
            <w:tcW w:w="1981" w:type="dxa"/>
            <w:vMerge w:val="restart"/>
          </w:tcPr>
          <w:p w14:paraId="27EDE9C3" w14:textId="7F09FF24" w:rsidR="005F3A4C" w:rsidRPr="00F40E37" w:rsidRDefault="005F3A4C" w:rsidP="005F3A4C">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F3A4C" w:rsidRPr="00F40E37" w14:paraId="40CC8F13" w14:textId="77777777" w:rsidTr="0013460B">
        <w:trPr>
          <w:trHeight w:val="700"/>
          <w:jc w:val="center"/>
        </w:trPr>
        <w:tc>
          <w:tcPr>
            <w:tcW w:w="1991" w:type="dxa"/>
            <w:vMerge/>
            <w:vAlign w:val="center"/>
          </w:tcPr>
          <w:p w14:paraId="174E68BA" w14:textId="77777777" w:rsidR="005F3A4C" w:rsidRDefault="005F3A4C" w:rsidP="005F3A4C">
            <w:pPr>
              <w:jc w:val="center"/>
              <w:rPr>
                <w:rFonts w:ascii="Times New Roman" w:hAnsi="Times New Roman" w:cs="Times New Roman"/>
              </w:rPr>
            </w:pPr>
          </w:p>
        </w:tc>
        <w:tc>
          <w:tcPr>
            <w:tcW w:w="2575" w:type="dxa"/>
            <w:vMerge/>
            <w:vAlign w:val="center"/>
          </w:tcPr>
          <w:p w14:paraId="36145E58" w14:textId="77777777" w:rsidR="005F3A4C" w:rsidRPr="005F3A4C" w:rsidRDefault="005F3A4C" w:rsidP="005F3A4C">
            <w:pPr>
              <w:rPr>
                <w:rFonts w:ascii="Times New Roman" w:hAnsi="Times New Roman" w:cs="Times New Roman"/>
              </w:rPr>
            </w:pPr>
          </w:p>
        </w:tc>
        <w:tc>
          <w:tcPr>
            <w:tcW w:w="2446" w:type="dxa"/>
          </w:tcPr>
          <w:p w14:paraId="46742757" w14:textId="331C254E" w:rsidR="005F3A4C" w:rsidRPr="00F40E37" w:rsidRDefault="005F3A4C" w:rsidP="005F3A4C">
            <w:pPr>
              <w:rPr>
                <w:rFonts w:ascii="Times New Roman" w:hAnsi="Times New Roman" w:cs="Times New Roman"/>
              </w:rPr>
            </w:pPr>
            <w:r w:rsidRPr="002D237F">
              <w:rPr>
                <w:lang w:val="en-GB"/>
              </w:rPr>
              <w:t>Broj dostupnih sportskih objekata</w:t>
            </w:r>
          </w:p>
        </w:tc>
        <w:tc>
          <w:tcPr>
            <w:tcW w:w="2001" w:type="dxa"/>
          </w:tcPr>
          <w:p w14:paraId="7116187B" w14:textId="2E87DD2D" w:rsidR="005F3A4C" w:rsidRPr="00F40E37" w:rsidRDefault="005F3A4C" w:rsidP="005F3A4C">
            <w:pPr>
              <w:jc w:val="center"/>
              <w:rPr>
                <w:rFonts w:ascii="Times New Roman" w:hAnsi="Times New Roman" w:cs="Times New Roman"/>
              </w:rPr>
            </w:pPr>
            <w:r>
              <w:rPr>
                <w:lang w:val="en-GB"/>
              </w:rPr>
              <w:t>3</w:t>
            </w:r>
          </w:p>
        </w:tc>
        <w:tc>
          <w:tcPr>
            <w:tcW w:w="2000" w:type="dxa"/>
          </w:tcPr>
          <w:p w14:paraId="77B62BC1" w14:textId="2D3CD2E0" w:rsidR="005F3A4C" w:rsidRPr="00F40E37" w:rsidRDefault="005F3A4C" w:rsidP="005F3A4C">
            <w:pPr>
              <w:jc w:val="center"/>
              <w:rPr>
                <w:rFonts w:ascii="Times New Roman" w:hAnsi="Times New Roman" w:cs="Times New Roman"/>
              </w:rPr>
            </w:pPr>
            <w:r>
              <w:rPr>
                <w:lang w:val="en-GB"/>
              </w:rPr>
              <w:t>4</w:t>
            </w:r>
          </w:p>
        </w:tc>
        <w:tc>
          <w:tcPr>
            <w:tcW w:w="1981" w:type="dxa"/>
            <w:vMerge/>
          </w:tcPr>
          <w:p w14:paraId="22B97BBC"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5F139446" w14:textId="77777777" w:rsidTr="0013460B">
        <w:trPr>
          <w:trHeight w:val="700"/>
          <w:jc w:val="center"/>
        </w:trPr>
        <w:tc>
          <w:tcPr>
            <w:tcW w:w="1991" w:type="dxa"/>
            <w:vMerge/>
            <w:vAlign w:val="center"/>
          </w:tcPr>
          <w:p w14:paraId="0DFABF3D" w14:textId="77777777" w:rsidR="005F3A4C" w:rsidRDefault="005F3A4C" w:rsidP="005F3A4C">
            <w:pPr>
              <w:jc w:val="center"/>
              <w:rPr>
                <w:rFonts w:ascii="Times New Roman" w:hAnsi="Times New Roman" w:cs="Times New Roman"/>
              </w:rPr>
            </w:pPr>
          </w:p>
        </w:tc>
        <w:tc>
          <w:tcPr>
            <w:tcW w:w="2575" w:type="dxa"/>
            <w:vMerge/>
            <w:vAlign w:val="center"/>
          </w:tcPr>
          <w:p w14:paraId="67874C04" w14:textId="77777777" w:rsidR="005F3A4C" w:rsidRPr="00A4314B" w:rsidRDefault="005F3A4C" w:rsidP="005F3A4C">
            <w:pPr>
              <w:rPr>
                <w:rFonts w:ascii="Times New Roman" w:hAnsi="Times New Roman" w:cs="Times New Roman"/>
              </w:rPr>
            </w:pPr>
          </w:p>
        </w:tc>
        <w:tc>
          <w:tcPr>
            <w:tcW w:w="2446" w:type="dxa"/>
          </w:tcPr>
          <w:p w14:paraId="4C7C32E2" w14:textId="59CFECF1" w:rsidR="005F3A4C" w:rsidRPr="00F40E37" w:rsidRDefault="005F3A4C" w:rsidP="005F3A4C">
            <w:pPr>
              <w:rPr>
                <w:rFonts w:ascii="Times New Roman" w:hAnsi="Times New Roman" w:cs="Times New Roman"/>
              </w:rPr>
            </w:pPr>
            <w:r w:rsidRPr="002D237F">
              <w:rPr>
                <w:lang w:val="en-GB"/>
              </w:rPr>
              <w:t>Broj korisnika sportske infrastrukture godišnje</w:t>
            </w:r>
          </w:p>
        </w:tc>
        <w:tc>
          <w:tcPr>
            <w:tcW w:w="2001" w:type="dxa"/>
          </w:tcPr>
          <w:p w14:paraId="53B8E47D" w14:textId="1172B8D0" w:rsidR="005F3A4C" w:rsidRPr="00F40E37" w:rsidRDefault="005F3A4C" w:rsidP="005F3A4C">
            <w:pPr>
              <w:jc w:val="center"/>
              <w:rPr>
                <w:rFonts w:ascii="Times New Roman" w:hAnsi="Times New Roman" w:cs="Times New Roman"/>
              </w:rPr>
            </w:pPr>
            <w:r>
              <w:rPr>
                <w:lang w:val="en-GB"/>
              </w:rPr>
              <w:t>200</w:t>
            </w:r>
          </w:p>
        </w:tc>
        <w:tc>
          <w:tcPr>
            <w:tcW w:w="2000" w:type="dxa"/>
          </w:tcPr>
          <w:p w14:paraId="772267D3" w14:textId="7928CA71" w:rsidR="005F3A4C" w:rsidRPr="00F40E37" w:rsidRDefault="005F3A4C" w:rsidP="005F3A4C">
            <w:pPr>
              <w:jc w:val="center"/>
              <w:rPr>
                <w:rFonts w:ascii="Times New Roman" w:hAnsi="Times New Roman" w:cs="Times New Roman"/>
              </w:rPr>
            </w:pPr>
            <w:r>
              <w:rPr>
                <w:lang w:val="en-GB"/>
              </w:rPr>
              <w:t>200</w:t>
            </w:r>
          </w:p>
        </w:tc>
        <w:tc>
          <w:tcPr>
            <w:tcW w:w="1981" w:type="dxa"/>
            <w:vMerge/>
          </w:tcPr>
          <w:p w14:paraId="7DF5F060"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1E4A492D" w14:textId="77777777" w:rsidTr="0013460B">
        <w:trPr>
          <w:trHeight w:val="987"/>
          <w:jc w:val="center"/>
        </w:trPr>
        <w:tc>
          <w:tcPr>
            <w:tcW w:w="1991" w:type="dxa"/>
            <w:vMerge w:val="restart"/>
            <w:vAlign w:val="center"/>
          </w:tcPr>
          <w:p w14:paraId="0D2C35F2" w14:textId="77777777" w:rsidR="005F3A4C" w:rsidRPr="00F40E37" w:rsidRDefault="005F3A4C" w:rsidP="005F3A4C">
            <w:pPr>
              <w:jc w:val="center"/>
              <w:rPr>
                <w:rFonts w:ascii="Times New Roman" w:hAnsi="Times New Roman" w:cs="Times New Roman"/>
              </w:rPr>
            </w:pPr>
            <w:r>
              <w:rPr>
                <w:rFonts w:ascii="Times New Roman" w:hAnsi="Times New Roman" w:cs="Times New Roman"/>
              </w:rPr>
              <w:t>10.</w:t>
            </w:r>
          </w:p>
        </w:tc>
        <w:tc>
          <w:tcPr>
            <w:tcW w:w="2575" w:type="dxa"/>
            <w:vMerge w:val="restart"/>
            <w:vAlign w:val="center"/>
          </w:tcPr>
          <w:p w14:paraId="741E49B2" w14:textId="626B8DCD" w:rsidR="005F3A4C" w:rsidRPr="00F40E37" w:rsidRDefault="005F3A4C" w:rsidP="005F3A4C">
            <w:pPr>
              <w:rPr>
                <w:rFonts w:ascii="Times New Roman" w:hAnsi="Times New Roman" w:cs="Times New Roman"/>
              </w:rPr>
            </w:pPr>
            <w:r w:rsidRPr="005F3A4C">
              <w:rPr>
                <w:rFonts w:ascii="Times New Roman" w:hAnsi="Times New Roman" w:cs="Times New Roman"/>
              </w:rPr>
              <w:t>Mjera 7.1. Unaprjeđenje skrbi o starijim i nemoćnim osobama</w:t>
            </w:r>
          </w:p>
        </w:tc>
        <w:tc>
          <w:tcPr>
            <w:tcW w:w="2446" w:type="dxa"/>
          </w:tcPr>
          <w:p w14:paraId="48FE2820" w14:textId="7DDC95CF" w:rsidR="005F3A4C" w:rsidRPr="00F40E37" w:rsidRDefault="005F3A4C" w:rsidP="005F3A4C">
            <w:pPr>
              <w:rPr>
                <w:rFonts w:ascii="Times New Roman" w:hAnsi="Times New Roman" w:cs="Times New Roman"/>
              </w:rPr>
            </w:pPr>
            <w:r w:rsidRPr="00814A76">
              <w:rPr>
                <w:lang w:val="en-GB"/>
              </w:rPr>
              <w:t>Iznos izdvojen za socijalne programe (€)</w:t>
            </w:r>
          </w:p>
        </w:tc>
        <w:tc>
          <w:tcPr>
            <w:tcW w:w="2001" w:type="dxa"/>
          </w:tcPr>
          <w:p w14:paraId="59563435" w14:textId="3A26D655" w:rsidR="005F3A4C" w:rsidRPr="00F40E37" w:rsidRDefault="005F3A4C" w:rsidP="005F3A4C">
            <w:pPr>
              <w:jc w:val="center"/>
              <w:rPr>
                <w:rFonts w:ascii="Times New Roman" w:hAnsi="Times New Roman" w:cs="Times New Roman"/>
              </w:rPr>
            </w:pPr>
            <w:r>
              <w:rPr>
                <w:lang w:val="en-GB"/>
              </w:rPr>
              <w:t>18.326,00</w:t>
            </w:r>
          </w:p>
        </w:tc>
        <w:tc>
          <w:tcPr>
            <w:tcW w:w="2000" w:type="dxa"/>
          </w:tcPr>
          <w:p w14:paraId="5B1DB443" w14:textId="7EF9559D" w:rsidR="005F3A4C" w:rsidRPr="00F40E37" w:rsidRDefault="005F3A4C" w:rsidP="005F3A4C">
            <w:pPr>
              <w:jc w:val="center"/>
              <w:rPr>
                <w:rFonts w:ascii="Times New Roman" w:hAnsi="Times New Roman" w:cs="Times New Roman"/>
              </w:rPr>
            </w:pPr>
            <w:r>
              <w:rPr>
                <w:lang w:val="en-GB"/>
              </w:rPr>
              <w:t>18.326,00</w:t>
            </w:r>
          </w:p>
        </w:tc>
        <w:tc>
          <w:tcPr>
            <w:tcW w:w="1981" w:type="dxa"/>
            <w:vMerge w:val="restart"/>
          </w:tcPr>
          <w:p w14:paraId="1D995478" w14:textId="0D4DBEFE" w:rsidR="005F3A4C" w:rsidRPr="00F40E37" w:rsidRDefault="005F3A4C" w:rsidP="005F3A4C">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F3A4C" w:rsidRPr="00F40E37" w14:paraId="292B4025" w14:textId="77777777" w:rsidTr="0013460B">
        <w:trPr>
          <w:trHeight w:val="986"/>
          <w:jc w:val="center"/>
        </w:trPr>
        <w:tc>
          <w:tcPr>
            <w:tcW w:w="1991" w:type="dxa"/>
            <w:vMerge/>
            <w:vAlign w:val="center"/>
          </w:tcPr>
          <w:p w14:paraId="22E60510" w14:textId="77777777" w:rsidR="005F3A4C" w:rsidRDefault="005F3A4C" w:rsidP="005F3A4C">
            <w:pPr>
              <w:jc w:val="center"/>
              <w:rPr>
                <w:rFonts w:ascii="Times New Roman" w:hAnsi="Times New Roman" w:cs="Times New Roman"/>
              </w:rPr>
            </w:pPr>
          </w:p>
        </w:tc>
        <w:tc>
          <w:tcPr>
            <w:tcW w:w="2575" w:type="dxa"/>
            <w:vMerge/>
            <w:vAlign w:val="center"/>
          </w:tcPr>
          <w:p w14:paraId="6D5CF5C0" w14:textId="77777777" w:rsidR="005F3A4C" w:rsidRPr="0073585D" w:rsidRDefault="005F3A4C" w:rsidP="005F3A4C">
            <w:pPr>
              <w:rPr>
                <w:rFonts w:ascii="Times New Roman" w:hAnsi="Times New Roman" w:cs="Times New Roman"/>
              </w:rPr>
            </w:pPr>
          </w:p>
        </w:tc>
        <w:tc>
          <w:tcPr>
            <w:tcW w:w="2446" w:type="dxa"/>
          </w:tcPr>
          <w:p w14:paraId="224CB6C5" w14:textId="126C310B" w:rsidR="005F3A4C" w:rsidRPr="00F40E37" w:rsidRDefault="005F3A4C" w:rsidP="005F3A4C">
            <w:pPr>
              <w:rPr>
                <w:rFonts w:ascii="Times New Roman" w:hAnsi="Times New Roman" w:cs="Times New Roman"/>
              </w:rPr>
            </w:pPr>
            <w:r w:rsidRPr="00814A76">
              <w:rPr>
                <w:lang w:val="en-GB"/>
              </w:rPr>
              <w:t>Broj korisnika socijalnih programa</w:t>
            </w:r>
          </w:p>
        </w:tc>
        <w:tc>
          <w:tcPr>
            <w:tcW w:w="2001" w:type="dxa"/>
          </w:tcPr>
          <w:p w14:paraId="740C6C52" w14:textId="3E5666F7" w:rsidR="005F3A4C" w:rsidRPr="00F40E37" w:rsidRDefault="005F3A4C" w:rsidP="005F3A4C">
            <w:pPr>
              <w:jc w:val="center"/>
              <w:rPr>
                <w:rFonts w:ascii="Times New Roman" w:hAnsi="Times New Roman" w:cs="Times New Roman"/>
              </w:rPr>
            </w:pPr>
            <w:r w:rsidRPr="00814A76">
              <w:rPr>
                <w:lang w:val="en-GB"/>
              </w:rPr>
              <w:t>32</w:t>
            </w:r>
          </w:p>
        </w:tc>
        <w:tc>
          <w:tcPr>
            <w:tcW w:w="2000" w:type="dxa"/>
          </w:tcPr>
          <w:p w14:paraId="1BA46DF1" w14:textId="13B8E02F" w:rsidR="005F3A4C" w:rsidRPr="00F40E37" w:rsidRDefault="005F3A4C" w:rsidP="005F3A4C">
            <w:pPr>
              <w:jc w:val="center"/>
              <w:rPr>
                <w:rFonts w:ascii="Times New Roman" w:hAnsi="Times New Roman" w:cs="Times New Roman"/>
              </w:rPr>
            </w:pPr>
            <w:r w:rsidRPr="00814A76">
              <w:rPr>
                <w:lang w:val="en-GB"/>
              </w:rPr>
              <w:t>32</w:t>
            </w:r>
          </w:p>
        </w:tc>
        <w:tc>
          <w:tcPr>
            <w:tcW w:w="1981" w:type="dxa"/>
            <w:vMerge/>
          </w:tcPr>
          <w:p w14:paraId="0E1A7C9D"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F3A4C" w:rsidRPr="00F40E37" w14:paraId="658AF8B0" w14:textId="77777777" w:rsidTr="0013460B">
        <w:trPr>
          <w:trHeight w:val="840"/>
          <w:jc w:val="center"/>
        </w:trPr>
        <w:tc>
          <w:tcPr>
            <w:tcW w:w="1991" w:type="dxa"/>
            <w:vMerge w:val="restart"/>
          </w:tcPr>
          <w:p w14:paraId="7B488C40" w14:textId="77777777" w:rsidR="005F3A4C" w:rsidRPr="00F40E37" w:rsidRDefault="005F3A4C" w:rsidP="005F3A4C">
            <w:pPr>
              <w:jc w:val="center"/>
              <w:rPr>
                <w:rFonts w:ascii="Times New Roman" w:hAnsi="Times New Roman" w:cs="Times New Roman"/>
              </w:rPr>
            </w:pPr>
            <w:r>
              <w:rPr>
                <w:rFonts w:ascii="Times New Roman" w:hAnsi="Times New Roman" w:cs="Times New Roman"/>
              </w:rPr>
              <w:t>11.</w:t>
            </w:r>
          </w:p>
        </w:tc>
        <w:tc>
          <w:tcPr>
            <w:tcW w:w="2575" w:type="dxa"/>
            <w:vMerge w:val="restart"/>
            <w:vAlign w:val="center"/>
          </w:tcPr>
          <w:p w14:paraId="29397806" w14:textId="3DF1B3A8" w:rsidR="005F3A4C" w:rsidRPr="00F40E37" w:rsidRDefault="005F3A4C" w:rsidP="005F3A4C">
            <w:pPr>
              <w:rPr>
                <w:rFonts w:ascii="Times New Roman" w:hAnsi="Times New Roman" w:cs="Times New Roman"/>
              </w:rPr>
            </w:pPr>
            <w:r w:rsidRPr="005F3A4C">
              <w:rPr>
                <w:rFonts w:ascii="Times New Roman" w:hAnsi="Times New Roman" w:cs="Times New Roman"/>
              </w:rPr>
              <w:t>Mjera 7.2. Unaprjeđenje socijalne zaštite na potpomognutim područjima</w:t>
            </w:r>
          </w:p>
        </w:tc>
        <w:tc>
          <w:tcPr>
            <w:tcW w:w="2446" w:type="dxa"/>
          </w:tcPr>
          <w:p w14:paraId="1CBE52ED" w14:textId="192F2875" w:rsidR="005F3A4C" w:rsidRPr="00F40E37" w:rsidRDefault="005F3A4C" w:rsidP="005F3A4C">
            <w:pPr>
              <w:rPr>
                <w:rFonts w:ascii="Times New Roman" w:hAnsi="Times New Roman" w:cs="Times New Roman"/>
              </w:rPr>
            </w:pPr>
            <w:r>
              <w:rPr>
                <w:lang w:val="en-GB"/>
              </w:rPr>
              <w:t>Iznos izdvojen za humanitarnu djelatnost (€)</w:t>
            </w:r>
          </w:p>
        </w:tc>
        <w:tc>
          <w:tcPr>
            <w:tcW w:w="2001" w:type="dxa"/>
          </w:tcPr>
          <w:p w14:paraId="4C801248" w14:textId="3733D8F4" w:rsidR="005F3A4C" w:rsidRPr="00F40E37" w:rsidRDefault="005F3A4C" w:rsidP="005F3A4C">
            <w:pPr>
              <w:jc w:val="center"/>
              <w:rPr>
                <w:rFonts w:ascii="Times New Roman" w:hAnsi="Times New Roman" w:cs="Times New Roman"/>
              </w:rPr>
            </w:pPr>
            <w:r>
              <w:rPr>
                <w:lang w:val="en-GB"/>
              </w:rPr>
              <w:t>7.326,00</w:t>
            </w:r>
          </w:p>
        </w:tc>
        <w:tc>
          <w:tcPr>
            <w:tcW w:w="2000" w:type="dxa"/>
          </w:tcPr>
          <w:p w14:paraId="684A393B" w14:textId="5B16D36B" w:rsidR="005F3A4C" w:rsidRPr="00F40E37" w:rsidRDefault="005F3A4C" w:rsidP="005F3A4C">
            <w:pPr>
              <w:jc w:val="center"/>
              <w:rPr>
                <w:rFonts w:ascii="Times New Roman" w:hAnsi="Times New Roman" w:cs="Times New Roman"/>
              </w:rPr>
            </w:pPr>
            <w:r>
              <w:rPr>
                <w:lang w:val="en-GB"/>
              </w:rPr>
              <w:t>7.326,00</w:t>
            </w:r>
          </w:p>
        </w:tc>
        <w:tc>
          <w:tcPr>
            <w:tcW w:w="1981" w:type="dxa"/>
            <w:vMerge w:val="restart"/>
          </w:tcPr>
          <w:p w14:paraId="02828DEA" w14:textId="1F5DF69B" w:rsidR="005F3A4C" w:rsidRPr="00F40E37" w:rsidRDefault="005F3A4C" w:rsidP="005F3A4C">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F3A4C" w:rsidRPr="00F40E37" w14:paraId="3B473DC7" w14:textId="77777777" w:rsidTr="0013460B">
        <w:trPr>
          <w:trHeight w:val="840"/>
          <w:jc w:val="center"/>
        </w:trPr>
        <w:tc>
          <w:tcPr>
            <w:tcW w:w="1991" w:type="dxa"/>
            <w:vMerge/>
          </w:tcPr>
          <w:p w14:paraId="1F735800" w14:textId="77777777" w:rsidR="005F3A4C" w:rsidRDefault="005F3A4C" w:rsidP="005F3A4C">
            <w:pPr>
              <w:jc w:val="center"/>
              <w:rPr>
                <w:rFonts w:ascii="Times New Roman" w:hAnsi="Times New Roman" w:cs="Times New Roman"/>
              </w:rPr>
            </w:pPr>
          </w:p>
        </w:tc>
        <w:tc>
          <w:tcPr>
            <w:tcW w:w="2575" w:type="dxa"/>
            <w:vMerge/>
            <w:vAlign w:val="center"/>
          </w:tcPr>
          <w:p w14:paraId="2703BD3C" w14:textId="77777777" w:rsidR="005F3A4C" w:rsidRPr="0073585D" w:rsidRDefault="005F3A4C" w:rsidP="005F3A4C">
            <w:pPr>
              <w:rPr>
                <w:rFonts w:ascii="Times New Roman" w:hAnsi="Times New Roman" w:cs="Times New Roman"/>
              </w:rPr>
            </w:pPr>
          </w:p>
        </w:tc>
        <w:tc>
          <w:tcPr>
            <w:tcW w:w="2446" w:type="dxa"/>
          </w:tcPr>
          <w:p w14:paraId="557F7A57" w14:textId="412FD0B8" w:rsidR="005F3A4C" w:rsidRPr="00F40E37" w:rsidRDefault="005F3A4C" w:rsidP="005F3A4C">
            <w:pPr>
              <w:rPr>
                <w:rFonts w:ascii="Times New Roman" w:hAnsi="Times New Roman" w:cs="Times New Roman"/>
              </w:rPr>
            </w:pPr>
            <w:r w:rsidRPr="002D237F">
              <w:rPr>
                <w:lang w:val="en-GB"/>
              </w:rPr>
              <w:t>Broj podržanih humanitarnih aktivnosti</w:t>
            </w:r>
          </w:p>
        </w:tc>
        <w:tc>
          <w:tcPr>
            <w:tcW w:w="2001" w:type="dxa"/>
          </w:tcPr>
          <w:p w14:paraId="168549C1" w14:textId="15B9945A" w:rsidR="005F3A4C" w:rsidRPr="00F40E37" w:rsidRDefault="005F3A4C" w:rsidP="005F3A4C">
            <w:pPr>
              <w:jc w:val="center"/>
              <w:rPr>
                <w:rFonts w:ascii="Times New Roman" w:hAnsi="Times New Roman" w:cs="Times New Roman"/>
              </w:rPr>
            </w:pPr>
            <w:r>
              <w:rPr>
                <w:lang w:val="en-GB"/>
              </w:rPr>
              <w:t>0</w:t>
            </w:r>
          </w:p>
        </w:tc>
        <w:tc>
          <w:tcPr>
            <w:tcW w:w="2000" w:type="dxa"/>
          </w:tcPr>
          <w:p w14:paraId="126B250B" w14:textId="0B7D0A6E" w:rsidR="005F3A4C" w:rsidRPr="00F40E37" w:rsidRDefault="005F3A4C" w:rsidP="005F3A4C">
            <w:pPr>
              <w:jc w:val="center"/>
              <w:rPr>
                <w:rFonts w:ascii="Times New Roman" w:hAnsi="Times New Roman" w:cs="Times New Roman"/>
              </w:rPr>
            </w:pPr>
            <w:r>
              <w:rPr>
                <w:lang w:val="en-GB"/>
              </w:rPr>
              <w:t>0</w:t>
            </w:r>
          </w:p>
        </w:tc>
        <w:tc>
          <w:tcPr>
            <w:tcW w:w="1981" w:type="dxa"/>
            <w:vMerge/>
          </w:tcPr>
          <w:p w14:paraId="3378C5C1" w14:textId="77777777" w:rsidR="005F3A4C" w:rsidRPr="00F40E37" w:rsidRDefault="005F3A4C" w:rsidP="005F3A4C">
            <w:pPr>
              <w:jc w:val="center"/>
              <w:rPr>
                <w:rFonts w:ascii="Times New Roman" w:eastAsia="Times New Roman" w:hAnsi="Times New Roman" w:cs="Times New Roman"/>
                <w:bCs/>
                <w:iCs/>
                <w:noProof w:val="0"/>
                <w:sz w:val="24"/>
                <w:szCs w:val="24"/>
              </w:rPr>
            </w:pPr>
          </w:p>
        </w:tc>
      </w:tr>
      <w:tr w:rsidR="00561575" w:rsidRPr="00F40E37" w14:paraId="1C420128" w14:textId="77777777" w:rsidTr="0013460B">
        <w:trPr>
          <w:trHeight w:val="614"/>
          <w:jc w:val="center"/>
        </w:trPr>
        <w:tc>
          <w:tcPr>
            <w:tcW w:w="1991" w:type="dxa"/>
            <w:vMerge w:val="restart"/>
          </w:tcPr>
          <w:p w14:paraId="3719CBC4" w14:textId="77777777" w:rsidR="00561575" w:rsidRPr="00F40E37" w:rsidRDefault="00561575" w:rsidP="00561575">
            <w:pPr>
              <w:jc w:val="center"/>
              <w:rPr>
                <w:rFonts w:ascii="Times New Roman" w:hAnsi="Times New Roman" w:cs="Times New Roman"/>
              </w:rPr>
            </w:pPr>
            <w:r>
              <w:rPr>
                <w:rFonts w:ascii="Times New Roman" w:hAnsi="Times New Roman" w:cs="Times New Roman"/>
              </w:rPr>
              <w:t>12.</w:t>
            </w:r>
          </w:p>
        </w:tc>
        <w:tc>
          <w:tcPr>
            <w:tcW w:w="2575" w:type="dxa"/>
            <w:vMerge w:val="restart"/>
            <w:vAlign w:val="center"/>
          </w:tcPr>
          <w:p w14:paraId="01734A3E" w14:textId="6037025E" w:rsidR="00561575" w:rsidRPr="00F40E37" w:rsidRDefault="00561575" w:rsidP="00561575">
            <w:pPr>
              <w:rPr>
                <w:rFonts w:ascii="Times New Roman" w:hAnsi="Times New Roman" w:cs="Times New Roman"/>
              </w:rPr>
            </w:pPr>
            <w:r w:rsidRPr="005F3A4C">
              <w:rPr>
                <w:rFonts w:ascii="Times New Roman" w:hAnsi="Times New Roman" w:cs="Times New Roman"/>
              </w:rPr>
              <w:t>Mjera 8.1. Jačanje kapaciteta sustava civilne zaštite</w:t>
            </w:r>
          </w:p>
        </w:tc>
        <w:tc>
          <w:tcPr>
            <w:tcW w:w="2446" w:type="dxa"/>
          </w:tcPr>
          <w:p w14:paraId="3EF3CBEB" w14:textId="40480B80" w:rsidR="00561575" w:rsidRPr="00F40E37" w:rsidRDefault="00561575" w:rsidP="00561575">
            <w:pPr>
              <w:rPr>
                <w:rFonts w:ascii="Times New Roman" w:hAnsi="Times New Roman" w:cs="Times New Roman"/>
              </w:rPr>
            </w:pPr>
            <w:r w:rsidRPr="00814A76">
              <w:rPr>
                <w:lang w:val="en-GB"/>
              </w:rPr>
              <w:t>Iznos izdvojen za civilnu zaštitu i HGSS (€)</w:t>
            </w:r>
          </w:p>
        </w:tc>
        <w:tc>
          <w:tcPr>
            <w:tcW w:w="2001" w:type="dxa"/>
          </w:tcPr>
          <w:p w14:paraId="29E2D456" w14:textId="05FD52E7" w:rsidR="00561575" w:rsidRPr="00F40E37" w:rsidRDefault="00561575" w:rsidP="00561575">
            <w:pPr>
              <w:jc w:val="center"/>
              <w:rPr>
                <w:rFonts w:ascii="Times New Roman" w:hAnsi="Times New Roman" w:cs="Times New Roman"/>
              </w:rPr>
            </w:pPr>
            <w:r w:rsidRPr="00814A76">
              <w:rPr>
                <w:lang w:val="en-GB"/>
              </w:rPr>
              <w:t>2.800</w:t>
            </w:r>
          </w:p>
        </w:tc>
        <w:tc>
          <w:tcPr>
            <w:tcW w:w="2000" w:type="dxa"/>
          </w:tcPr>
          <w:p w14:paraId="7DF89DA3" w14:textId="62621BEB" w:rsidR="00561575" w:rsidRPr="00F40E37" w:rsidRDefault="00561575" w:rsidP="00561575">
            <w:pPr>
              <w:jc w:val="center"/>
              <w:rPr>
                <w:rFonts w:ascii="Times New Roman" w:hAnsi="Times New Roman" w:cs="Times New Roman"/>
              </w:rPr>
            </w:pPr>
            <w:r w:rsidRPr="00814A76">
              <w:rPr>
                <w:lang w:val="en-GB"/>
              </w:rPr>
              <w:t>3.000</w:t>
            </w:r>
          </w:p>
        </w:tc>
        <w:tc>
          <w:tcPr>
            <w:tcW w:w="1981" w:type="dxa"/>
            <w:vMerge w:val="restart"/>
          </w:tcPr>
          <w:p w14:paraId="45C47179" w14:textId="56B02558" w:rsidR="00561575" w:rsidRPr="00F40E37" w:rsidRDefault="00561575" w:rsidP="00561575">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61575" w:rsidRPr="00F40E37" w14:paraId="26822955" w14:textId="77777777" w:rsidTr="0013460B">
        <w:trPr>
          <w:trHeight w:val="614"/>
          <w:jc w:val="center"/>
        </w:trPr>
        <w:tc>
          <w:tcPr>
            <w:tcW w:w="1991" w:type="dxa"/>
            <w:vMerge/>
          </w:tcPr>
          <w:p w14:paraId="40B1F353" w14:textId="77777777" w:rsidR="00561575" w:rsidRDefault="00561575" w:rsidP="00561575">
            <w:pPr>
              <w:jc w:val="center"/>
              <w:rPr>
                <w:rFonts w:ascii="Times New Roman" w:hAnsi="Times New Roman" w:cs="Times New Roman"/>
              </w:rPr>
            </w:pPr>
          </w:p>
        </w:tc>
        <w:tc>
          <w:tcPr>
            <w:tcW w:w="2575" w:type="dxa"/>
            <w:vMerge/>
            <w:vAlign w:val="center"/>
          </w:tcPr>
          <w:p w14:paraId="05D098DD" w14:textId="77777777" w:rsidR="00561575" w:rsidRPr="005F3A4C" w:rsidRDefault="00561575" w:rsidP="00561575">
            <w:pPr>
              <w:rPr>
                <w:rFonts w:ascii="Times New Roman" w:hAnsi="Times New Roman" w:cs="Times New Roman"/>
              </w:rPr>
            </w:pPr>
          </w:p>
        </w:tc>
        <w:tc>
          <w:tcPr>
            <w:tcW w:w="2446" w:type="dxa"/>
          </w:tcPr>
          <w:p w14:paraId="2E85045E" w14:textId="26EE0CD0" w:rsidR="00561575" w:rsidRPr="00F40E37" w:rsidRDefault="00561575" w:rsidP="00561575">
            <w:pPr>
              <w:rPr>
                <w:rFonts w:ascii="Times New Roman" w:hAnsi="Times New Roman" w:cs="Times New Roman"/>
              </w:rPr>
            </w:pPr>
            <w:r w:rsidRPr="002D237F">
              <w:rPr>
                <w:lang w:val="en-GB"/>
              </w:rPr>
              <w:t>Broj intervencija s dostupnom podrškom CZ i HGSS</w:t>
            </w:r>
          </w:p>
        </w:tc>
        <w:tc>
          <w:tcPr>
            <w:tcW w:w="2001" w:type="dxa"/>
          </w:tcPr>
          <w:p w14:paraId="400558D3" w14:textId="68D5E275" w:rsidR="00561575" w:rsidRPr="00F40E37" w:rsidRDefault="00561575" w:rsidP="00561575">
            <w:pPr>
              <w:jc w:val="center"/>
              <w:rPr>
                <w:rFonts w:ascii="Times New Roman" w:hAnsi="Times New Roman" w:cs="Times New Roman"/>
              </w:rPr>
            </w:pPr>
            <w:r>
              <w:rPr>
                <w:lang w:val="en-GB"/>
              </w:rPr>
              <w:t>0</w:t>
            </w:r>
          </w:p>
        </w:tc>
        <w:tc>
          <w:tcPr>
            <w:tcW w:w="2000" w:type="dxa"/>
          </w:tcPr>
          <w:p w14:paraId="282D65DA" w14:textId="705D8568" w:rsidR="00561575" w:rsidRPr="00F40E37" w:rsidRDefault="00561575" w:rsidP="00561575">
            <w:pPr>
              <w:jc w:val="center"/>
              <w:rPr>
                <w:rFonts w:ascii="Times New Roman" w:hAnsi="Times New Roman" w:cs="Times New Roman"/>
              </w:rPr>
            </w:pPr>
            <w:r>
              <w:rPr>
                <w:lang w:val="en-GB"/>
              </w:rPr>
              <w:t>0</w:t>
            </w:r>
          </w:p>
        </w:tc>
        <w:tc>
          <w:tcPr>
            <w:tcW w:w="1981" w:type="dxa"/>
            <w:vMerge/>
          </w:tcPr>
          <w:p w14:paraId="70A935CF"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24195DE0" w14:textId="77777777" w:rsidTr="0013460B">
        <w:trPr>
          <w:trHeight w:val="613"/>
          <w:jc w:val="center"/>
        </w:trPr>
        <w:tc>
          <w:tcPr>
            <w:tcW w:w="1991" w:type="dxa"/>
            <w:vMerge/>
          </w:tcPr>
          <w:p w14:paraId="2B3318F9" w14:textId="77777777" w:rsidR="00561575" w:rsidRDefault="00561575" w:rsidP="00561575">
            <w:pPr>
              <w:jc w:val="center"/>
              <w:rPr>
                <w:rFonts w:ascii="Times New Roman" w:hAnsi="Times New Roman" w:cs="Times New Roman"/>
              </w:rPr>
            </w:pPr>
          </w:p>
        </w:tc>
        <w:tc>
          <w:tcPr>
            <w:tcW w:w="2575" w:type="dxa"/>
            <w:vMerge/>
            <w:vAlign w:val="center"/>
          </w:tcPr>
          <w:p w14:paraId="6251E032" w14:textId="77777777" w:rsidR="00561575" w:rsidRPr="0073585D" w:rsidRDefault="00561575" w:rsidP="00561575">
            <w:pPr>
              <w:rPr>
                <w:lang w:val="en-GB"/>
              </w:rPr>
            </w:pPr>
          </w:p>
        </w:tc>
        <w:tc>
          <w:tcPr>
            <w:tcW w:w="2446" w:type="dxa"/>
          </w:tcPr>
          <w:p w14:paraId="7A12D2E6" w14:textId="156E3CD7" w:rsidR="00561575" w:rsidRPr="00F40E37" w:rsidRDefault="00561575" w:rsidP="00561575">
            <w:pPr>
              <w:rPr>
                <w:rFonts w:ascii="Times New Roman" w:hAnsi="Times New Roman" w:cs="Times New Roman"/>
              </w:rPr>
            </w:pPr>
            <w:r w:rsidRPr="00814A76">
              <w:rPr>
                <w:lang w:val="en-GB"/>
              </w:rPr>
              <w:t>Broj provedenih edukacija i vježbi civilne zaštite</w:t>
            </w:r>
          </w:p>
        </w:tc>
        <w:tc>
          <w:tcPr>
            <w:tcW w:w="2001" w:type="dxa"/>
          </w:tcPr>
          <w:p w14:paraId="3F31C19C" w14:textId="4ED3DDFE" w:rsidR="00561575" w:rsidRPr="00F40E37" w:rsidRDefault="00561575" w:rsidP="00561575">
            <w:pPr>
              <w:jc w:val="center"/>
              <w:rPr>
                <w:rFonts w:ascii="Times New Roman" w:hAnsi="Times New Roman" w:cs="Times New Roman"/>
              </w:rPr>
            </w:pPr>
            <w:r w:rsidRPr="00814A76">
              <w:rPr>
                <w:lang w:val="en-GB"/>
              </w:rPr>
              <w:t>1</w:t>
            </w:r>
          </w:p>
        </w:tc>
        <w:tc>
          <w:tcPr>
            <w:tcW w:w="2000" w:type="dxa"/>
          </w:tcPr>
          <w:p w14:paraId="72DD417B" w14:textId="30F832D0" w:rsidR="00561575" w:rsidRPr="00F40E37" w:rsidRDefault="00561575" w:rsidP="00561575">
            <w:pPr>
              <w:jc w:val="center"/>
              <w:rPr>
                <w:rFonts w:ascii="Times New Roman" w:hAnsi="Times New Roman" w:cs="Times New Roman"/>
              </w:rPr>
            </w:pPr>
            <w:r w:rsidRPr="00814A76">
              <w:rPr>
                <w:lang w:val="en-GB"/>
              </w:rPr>
              <w:t>1</w:t>
            </w:r>
          </w:p>
        </w:tc>
        <w:tc>
          <w:tcPr>
            <w:tcW w:w="1981" w:type="dxa"/>
            <w:vMerge/>
          </w:tcPr>
          <w:p w14:paraId="2D25F449"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183CDB3E" w14:textId="77777777" w:rsidTr="0013460B">
        <w:trPr>
          <w:trHeight w:val="1127"/>
          <w:jc w:val="center"/>
        </w:trPr>
        <w:tc>
          <w:tcPr>
            <w:tcW w:w="1991" w:type="dxa"/>
            <w:vMerge w:val="restart"/>
          </w:tcPr>
          <w:p w14:paraId="7C332D8B" w14:textId="77777777" w:rsidR="00561575" w:rsidRPr="00F40E37" w:rsidRDefault="00561575" w:rsidP="00561575">
            <w:pPr>
              <w:jc w:val="center"/>
              <w:rPr>
                <w:rFonts w:ascii="Times New Roman" w:hAnsi="Times New Roman" w:cs="Times New Roman"/>
              </w:rPr>
            </w:pPr>
            <w:r>
              <w:rPr>
                <w:rFonts w:ascii="Times New Roman" w:hAnsi="Times New Roman" w:cs="Times New Roman"/>
              </w:rPr>
              <w:t>13.</w:t>
            </w:r>
          </w:p>
        </w:tc>
        <w:tc>
          <w:tcPr>
            <w:tcW w:w="2575" w:type="dxa"/>
            <w:vMerge w:val="restart"/>
            <w:vAlign w:val="center"/>
          </w:tcPr>
          <w:p w14:paraId="52671F29" w14:textId="56D3B708" w:rsidR="00561575" w:rsidRPr="00F40E37" w:rsidRDefault="00561575" w:rsidP="00561575">
            <w:pPr>
              <w:rPr>
                <w:rFonts w:ascii="Times New Roman" w:hAnsi="Times New Roman" w:cs="Times New Roman"/>
              </w:rPr>
            </w:pPr>
            <w:r w:rsidRPr="00561575">
              <w:rPr>
                <w:rFonts w:ascii="Times New Roman" w:hAnsi="Times New Roman" w:cs="Times New Roman"/>
              </w:rPr>
              <w:t>Mjera 8.2. Jačanje kapaciteta sustava vatrogastva</w:t>
            </w:r>
          </w:p>
        </w:tc>
        <w:tc>
          <w:tcPr>
            <w:tcW w:w="2446" w:type="dxa"/>
          </w:tcPr>
          <w:p w14:paraId="592356DD" w14:textId="57E413E7" w:rsidR="00561575" w:rsidRPr="00F40E37" w:rsidRDefault="00561575" w:rsidP="00561575">
            <w:pPr>
              <w:rPr>
                <w:rFonts w:ascii="Times New Roman" w:hAnsi="Times New Roman" w:cs="Times New Roman"/>
              </w:rPr>
            </w:pPr>
            <w:r w:rsidRPr="002D237F">
              <w:rPr>
                <w:lang w:val="en-GB"/>
              </w:rPr>
              <w:t>Iznos izdvojen za vatrogastvo (€)</w:t>
            </w:r>
          </w:p>
        </w:tc>
        <w:tc>
          <w:tcPr>
            <w:tcW w:w="2001" w:type="dxa"/>
          </w:tcPr>
          <w:p w14:paraId="3BC83680" w14:textId="52D9CA3F" w:rsidR="00561575" w:rsidRPr="00F40E37" w:rsidRDefault="00561575" w:rsidP="00561575">
            <w:pPr>
              <w:jc w:val="center"/>
              <w:rPr>
                <w:rFonts w:ascii="Times New Roman" w:hAnsi="Times New Roman" w:cs="Times New Roman"/>
              </w:rPr>
            </w:pPr>
            <w:r>
              <w:rPr>
                <w:lang w:val="en-GB"/>
              </w:rPr>
              <w:t>32.800,00</w:t>
            </w:r>
          </w:p>
        </w:tc>
        <w:tc>
          <w:tcPr>
            <w:tcW w:w="2000" w:type="dxa"/>
          </w:tcPr>
          <w:p w14:paraId="0ADF9AA7" w14:textId="0830C11C" w:rsidR="00561575" w:rsidRPr="00F40E37" w:rsidRDefault="00561575" w:rsidP="00561575">
            <w:pPr>
              <w:jc w:val="center"/>
              <w:rPr>
                <w:rFonts w:ascii="Times New Roman" w:hAnsi="Times New Roman" w:cs="Times New Roman"/>
              </w:rPr>
            </w:pPr>
            <w:r>
              <w:rPr>
                <w:lang w:val="en-GB"/>
              </w:rPr>
              <w:t>33.000,00</w:t>
            </w:r>
          </w:p>
        </w:tc>
        <w:tc>
          <w:tcPr>
            <w:tcW w:w="1981" w:type="dxa"/>
            <w:vMerge w:val="restart"/>
          </w:tcPr>
          <w:p w14:paraId="3F3CBD74" w14:textId="09DF8E7E" w:rsidR="00561575" w:rsidRPr="00F40E37" w:rsidRDefault="00561575" w:rsidP="00561575">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61575" w:rsidRPr="00F40E37" w14:paraId="3AC3725D" w14:textId="77777777" w:rsidTr="0013460B">
        <w:trPr>
          <w:trHeight w:val="1126"/>
          <w:jc w:val="center"/>
        </w:trPr>
        <w:tc>
          <w:tcPr>
            <w:tcW w:w="1991" w:type="dxa"/>
            <w:vMerge/>
          </w:tcPr>
          <w:p w14:paraId="71B393AA" w14:textId="77777777" w:rsidR="00561575" w:rsidRDefault="00561575" w:rsidP="00561575">
            <w:pPr>
              <w:jc w:val="center"/>
              <w:rPr>
                <w:rFonts w:ascii="Times New Roman" w:hAnsi="Times New Roman" w:cs="Times New Roman"/>
              </w:rPr>
            </w:pPr>
          </w:p>
        </w:tc>
        <w:tc>
          <w:tcPr>
            <w:tcW w:w="2575" w:type="dxa"/>
            <w:vMerge/>
            <w:vAlign w:val="center"/>
          </w:tcPr>
          <w:p w14:paraId="1134DF2A" w14:textId="77777777" w:rsidR="00561575" w:rsidRPr="006B24F8" w:rsidRDefault="00561575" w:rsidP="00561575">
            <w:pPr>
              <w:rPr>
                <w:rFonts w:ascii="Times New Roman" w:hAnsi="Times New Roman" w:cs="Times New Roman"/>
              </w:rPr>
            </w:pPr>
          </w:p>
        </w:tc>
        <w:tc>
          <w:tcPr>
            <w:tcW w:w="2446" w:type="dxa"/>
          </w:tcPr>
          <w:p w14:paraId="34621238" w14:textId="63DC7861" w:rsidR="00561575" w:rsidRPr="00F40E37" w:rsidRDefault="00561575" w:rsidP="00561575">
            <w:pPr>
              <w:rPr>
                <w:rFonts w:ascii="Times New Roman" w:hAnsi="Times New Roman" w:cs="Times New Roman"/>
              </w:rPr>
            </w:pPr>
            <w:r w:rsidRPr="002D237F">
              <w:rPr>
                <w:lang w:val="en-GB"/>
              </w:rPr>
              <w:t xml:space="preserve">Broj operativnih vatrogasaca </w:t>
            </w:r>
          </w:p>
        </w:tc>
        <w:tc>
          <w:tcPr>
            <w:tcW w:w="2001" w:type="dxa"/>
          </w:tcPr>
          <w:p w14:paraId="3161BE85" w14:textId="516D0A11" w:rsidR="00561575" w:rsidRPr="00F40E37" w:rsidRDefault="00561575" w:rsidP="00561575">
            <w:pPr>
              <w:jc w:val="center"/>
              <w:rPr>
                <w:rFonts w:ascii="Times New Roman" w:hAnsi="Times New Roman" w:cs="Times New Roman"/>
              </w:rPr>
            </w:pPr>
            <w:r>
              <w:rPr>
                <w:lang w:val="en-GB"/>
              </w:rPr>
              <w:t>21</w:t>
            </w:r>
          </w:p>
        </w:tc>
        <w:tc>
          <w:tcPr>
            <w:tcW w:w="2000" w:type="dxa"/>
          </w:tcPr>
          <w:p w14:paraId="0DD6B56F" w14:textId="5F27FF2C" w:rsidR="00561575" w:rsidRPr="00F40E37" w:rsidRDefault="00561575" w:rsidP="00561575">
            <w:pPr>
              <w:jc w:val="center"/>
              <w:rPr>
                <w:rFonts w:ascii="Times New Roman" w:hAnsi="Times New Roman" w:cs="Times New Roman"/>
              </w:rPr>
            </w:pPr>
            <w:r>
              <w:rPr>
                <w:lang w:val="en-GB"/>
              </w:rPr>
              <w:t>21</w:t>
            </w:r>
          </w:p>
        </w:tc>
        <w:tc>
          <w:tcPr>
            <w:tcW w:w="1981" w:type="dxa"/>
            <w:vMerge/>
          </w:tcPr>
          <w:p w14:paraId="00FB10E3"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073072BD" w14:textId="77777777" w:rsidTr="0013460B">
        <w:trPr>
          <w:trHeight w:val="740"/>
          <w:jc w:val="center"/>
        </w:trPr>
        <w:tc>
          <w:tcPr>
            <w:tcW w:w="1991" w:type="dxa"/>
            <w:vMerge w:val="restart"/>
          </w:tcPr>
          <w:p w14:paraId="77071F77" w14:textId="77777777" w:rsidR="00561575" w:rsidRPr="00F40E37" w:rsidRDefault="00561575" w:rsidP="00561575">
            <w:pPr>
              <w:jc w:val="center"/>
              <w:rPr>
                <w:rFonts w:ascii="Times New Roman" w:hAnsi="Times New Roman" w:cs="Times New Roman"/>
              </w:rPr>
            </w:pPr>
            <w:r>
              <w:rPr>
                <w:rFonts w:ascii="Times New Roman" w:hAnsi="Times New Roman" w:cs="Times New Roman"/>
              </w:rPr>
              <w:t>14.</w:t>
            </w:r>
          </w:p>
        </w:tc>
        <w:tc>
          <w:tcPr>
            <w:tcW w:w="2575" w:type="dxa"/>
            <w:vMerge w:val="restart"/>
            <w:vAlign w:val="center"/>
          </w:tcPr>
          <w:p w14:paraId="61B3BD46" w14:textId="5CA2136D" w:rsidR="00561575" w:rsidRPr="006B24F8" w:rsidRDefault="00561575" w:rsidP="00561575">
            <w:pPr>
              <w:rPr>
                <w:rFonts w:ascii="Times New Roman" w:hAnsi="Times New Roman" w:cs="Times New Roman"/>
              </w:rPr>
            </w:pPr>
            <w:r w:rsidRPr="00561575">
              <w:rPr>
                <w:rFonts w:ascii="Times New Roman" w:hAnsi="Times New Roman" w:cs="Times New Roman"/>
              </w:rPr>
              <w:t>Mjera 9.2. Povećanje djelotvornosti u gospodarenju komunalnim otpadom</w:t>
            </w:r>
          </w:p>
        </w:tc>
        <w:tc>
          <w:tcPr>
            <w:tcW w:w="2446" w:type="dxa"/>
          </w:tcPr>
          <w:p w14:paraId="47710032" w14:textId="62B26124" w:rsidR="00561575" w:rsidRPr="00F40E37" w:rsidRDefault="00561575" w:rsidP="00561575">
            <w:pPr>
              <w:rPr>
                <w:rFonts w:ascii="Times New Roman" w:hAnsi="Times New Roman" w:cs="Times New Roman"/>
              </w:rPr>
            </w:pPr>
            <w:r w:rsidRPr="009725E8">
              <w:rPr>
                <w:lang w:val="en-GB"/>
              </w:rPr>
              <w:t>Ulaganja u održavanje komunalne infrastrukture (€)</w:t>
            </w:r>
          </w:p>
        </w:tc>
        <w:tc>
          <w:tcPr>
            <w:tcW w:w="2001" w:type="dxa"/>
          </w:tcPr>
          <w:p w14:paraId="552148DE" w14:textId="6062AC2E" w:rsidR="00561575" w:rsidRPr="00F40E37" w:rsidRDefault="00561575" w:rsidP="00561575">
            <w:pPr>
              <w:jc w:val="center"/>
              <w:rPr>
                <w:rFonts w:ascii="Times New Roman" w:hAnsi="Times New Roman" w:cs="Times New Roman"/>
              </w:rPr>
            </w:pPr>
            <w:r>
              <w:rPr>
                <w:lang w:val="en-GB"/>
              </w:rPr>
              <w:t>6.000,00</w:t>
            </w:r>
          </w:p>
        </w:tc>
        <w:tc>
          <w:tcPr>
            <w:tcW w:w="2000" w:type="dxa"/>
          </w:tcPr>
          <w:p w14:paraId="78F54A28" w14:textId="44744976" w:rsidR="00561575" w:rsidRPr="00F40E37" w:rsidRDefault="00561575" w:rsidP="00561575">
            <w:pPr>
              <w:jc w:val="center"/>
              <w:rPr>
                <w:rFonts w:ascii="Times New Roman" w:hAnsi="Times New Roman" w:cs="Times New Roman"/>
              </w:rPr>
            </w:pPr>
            <w:r>
              <w:rPr>
                <w:lang w:val="en-GB"/>
              </w:rPr>
              <w:t>6.000,00</w:t>
            </w:r>
          </w:p>
        </w:tc>
        <w:tc>
          <w:tcPr>
            <w:tcW w:w="1981" w:type="dxa"/>
            <w:vMerge w:val="restart"/>
          </w:tcPr>
          <w:p w14:paraId="752AD4BE" w14:textId="64774301" w:rsidR="00561575" w:rsidRPr="00F40E37" w:rsidRDefault="00561575" w:rsidP="00561575">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61575" w:rsidRPr="00F40E37" w14:paraId="3D118816" w14:textId="77777777" w:rsidTr="0013460B">
        <w:trPr>
          <w:trHeight w:val="740"/>
          <w:jc w:val="center"/>
        </w:trPr>
        <w:tc>
          <w:tcPr>
            <w:tcW w:w="1991" w:type="dxa"/>
            <w:vMerge/>
          </w:tcPr>
          <w:p w14:paraId="68AE7DEC" w14:textId="77777777" w:rsidR="00561575" w:rsidRDefault="00561575" w:rsidP="00561575">
            <w:pPr>
              <w:jc w:val="center"/>
              <w:rPr>
                <w:rFonts w:ascii="Times New Roman" w:hAnsi="Times New Roman" w:cs="Times New Roman"/>
              </w:rPr>
            </w:pPr>
          </w:p>
        </w:tc>
        <w:tc>
          <w:tcPr>
            <w:tcW w:w="2575" w:type="dxa"/>
            <w:vMerge/>
            <w:vAlign w:val="center"/>
          </w:tcPr>
          <w:p w14:paraId="0921A898" w14:textId="77777777" w:rsidR="00561575" w:rsidRPr="006B24F8" w:rsidRDefault="00561575" w:rsidP="00561575">
            <w:pPr>
              <w:rPr>
                <w:lang w:val="en-GB"/>
              </w:rPr>
            </w:pPr>
          </w:p>
        </w:tc>
        <w:tc>
          <w:tcPr>
            <w:tcW w:w="2446" w:type="dxa"/>
          </w:tcPr>
          <w:p w14:paraId="6B4D8B3C" w14:textId="704597F0" w:rsidR="00561575" w:rsidRPr="00F40E37" w:rsidRDefault="00561575" w:rsidP="00561575">
            <w:pPr>
              <w:rPr>
                <w:rFonts w:ascii="Times New Roman" w:hAnsi="Times New Roman" w:cs="Times New Roman"/>
              </w:rPr>
            </w:pPr>
            <w:r w:rsidRPr="009725E8">
              <w:rPr>
                <w:lang w:val="en-GB"/>
              </w:rPr>
              <w:t>Udio saniranih/uređenih javnih površina (%)</w:t>
            </w:r>
          </w:p>
        </w:tc>
        <w:tc>
          <w:tcPr>
            <w:tcW w:w="2001" w:type="dxa"/>
          </w:tcPr>
          <w:p w14:paraId="18E36998" w14:textId="3C330B29" w:rsidR="00561575" w:rsidRPr="00F40E37" w:rsidRDefault="00561575" w:rsidP="00561575">
            <w:pPr>
              <w:jc w:val="center"/>
              <w:rPr>
                <w:rFonts w:ascii="Times New Roman" w:hAnsi="Times New Roman" w:cs="Times New Roman"/>
              </w:rPr>
            </w:pPr>
            <w:r w:rsidRPr="009725E8">
              <w:rPr>
                <w:lang w:val="en-GB"/>
              </w:rPr>
              <w:t>65</w:t>
            </w:r>
          </w:p>
        </w:tc>
        <w:tc>
          <w:tcPr>
            <w:tcW w:w="2000" w:type="dxa"/>
          </w:tcPr>
          <w:p w14:paraId="6756BC2A" w14:textId="0D3FEED4" w:rsidR="00561575" w:rsidRPr="00F40E37" w:rsidRDefault="00561575" w:rsidP="00561575">
            <w:pPr>
              <w:jc w:val="center"/>
              <w:rPr>
                <w:rFonts w:ascii="Times New Roman" w:hAnsi="Times New Roman" w:cs="Times New Roman"/>
              </w:rPr>
            </w:pPr>
            <w:r w:rsidRPr="009725E8">
              <w:rPr>
                <w:lang w:val="en-GB"/>
              </w:rPr>
              <w:t>65</w:t>
            </w:r>
          </w:p>
        </w:tc>
        <w:tc>
          <w:tcPr>
            <w:tcW w:w="1981" w:type="dxa"/>
            <w:vMerge/>
          </w:tcPr>
          <w:p w14:paraId="057D9032"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38A8DF2E" w14:textId="77777777" w:rsidTr="0013460B">
        <w:trPr>
          <w:trHeight w:val="614"/>
          <w:jc w:val="center"/>
        </w:trPr>
        <w:tc>
          <w:tcPr>
            <w:tcW w:w="1991" w:type="dxa"/>
            <w:vMerge w:val="restart"/>
          </w:tcPr>
          <w:p w14:paraId="649E7720" w14:textId="77777777" w:rsidR="00561575" w:rsidRPr="00F40E37" w:rsidRDefault="00561575" w:rsidP="00561575">
            <w:pPr>
              <w:jc w:val="center"/>
              <w:rPr>
                <w:rFonts w:ascii="Times New Roman" w:hAnsi="Times New Roman" w:cs="Times New Roman"/>
              </w:rPr>
            </w:pPr>
            <w:r>
              <w:rPr>
                <w:rFonts w:ascii="Times New Roman" w:hAnsi="Times New Roman" w:cs="Times New Roman"/>
              </w:rPr>
              <w:t>15.</w:t>
            </w:r>
          </w:p>
        </w:tc>
        <w:tc>
          <w:tcPr>
            <w:tcW w:w="2575" w:type="dxa"/>
            <w:vMerge w:val="restart"/>
            <w:vAlign w:val="center"/>
          </w:tcPr>
          <w:p w14:paraId="5A9BD53D" w14:textId="67CEA405" w:rsidR="00561575" w:rsidRPr="00F40E37" w:rsidRDefault="00561575" w:rsidP="00561575">
            <w:pPr>
              <w:rPr>
                <w:rFonts w:ascii="Times New Roman" w:hAnsi="Times New Roman" w:cs="Times New Roman"/>
              </w:rPr>
            </w:pPr>
            <w:r w:rsidRPr="00561575">
              <w:rPr>
                <w:rFonts w:ascii="Times New Roman" w:hAnsi="Times New Roman" w:cs="Times New Roman"/>
              </w:rPr>
              <w:t>Mjera 9.4. Modernizacija i unaprjeđenje učinkovitosti sustava za upravljanje vodoopskrbom i odvodnjom</w:t>
            </w:r>
          </w:p>
        </w:tc>
        <w:tc>
          <w:tcPr>
            <w:tcW w:w="2446" w:type="dxa"/>
          </w:tcPr>
          <w:p w14:paraId="27507B53" w14:textId="67B5B512" w:rsidR="00561575" w:rsidRPr="00F40E37" w:rsidRDefault="00561575" w:rsidP="00561575">
            <w:pPr>
              <w:rPr>
                <w:rFonts w:ascii="Times New Roman" w:hAnsi="Times New Roman" w:cs="Times New Roman"/>
              </w:rPr>
            </w:pPr>
            <w:r w:rsidRPr="002D237F">
              <w:rPr>
                <w:lang w:val="en-GB"/>
              </w:rPr>
              <w:t>Ulaganja u održavanje komunalne infrastrukture (€)</w:t>
            </w:r>
          </w:p>
        </w:tc>
        <w:tc>
          <w:tcPr>
            <w:tcW w:w="2001" w:type="dxa"/>
          </w:tcPr>
          <w:p w14:paraId="5597E3C9" w14:textId="0A44FE9A" w:rsidR="00561575" w:rsidRPr="00F40E37" w:rsidRDefault="00561575" w:rsidP="00561575">
            <w:pPr>
              <w:jc w:val="center"/>
              <w:rPr>
                <w:rFonts w:ascii="Times New Roman" w:hAnsi="Times New Roman" w:cs="Times New Roman"/>
              </w:rPr>
            </w:pPr>
            <w:r>
              <w:rPr>
                <w:lang w:val="en-GB"/>
              </w:rPr>
              <w:t>19.600,00</w:t>
            </w:r>
          </w:p>
        </w:tc>
        <w:tc>
          <w:tcPr>
            <w:tcW w:w="2000" w:type="dxa"/>
          </w:tcPr>
          <w:p w14:paraId="3F0A7E8B" w14:textId="13E810CC" w:rsidR="00561575" w:rsidRPr="00F40E37" w:rsidRDefault="00561575" w:rsidP="00561575">
            <w:pPr>
              <w:jc w:val="center"/>
              <w:rPr>
                <w:rFonts w:ascii="Times New Roman" w:hAnsi="Times New Roman" w:cs="Times New Roman"/>
              </w:rPr>
            </w:pPr>
            <w:r>
              <w:rPr>
                <w:lang w:val="en-GB"/>
              </w:rPr>
              <w:t>19.800,00</w:t>
            </w:r>
          </w:p>
        </w:tc>
        <w:tc>
          <w:tcPr>
            <w:tcW w:w="1981" w:type="dxa"/>
            <w:vMerge w:val="restart"/>
          </w:tcPr>
          <w:p w14:paraId="10A58340" w14:textId="4D1DFB8E" w:rsidR="00561575" w:rsidRPr="00F40E37" w:rsidRDefault="00561575" w:rsidP="00561575">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61575" w:rsidRPr="00F40E37" w14:paraId="4C5E2047" w14:textId="77777777" w:rsidTr="0013460B">
        <w:trPr>
          <w:trHeight w:val="613"/>
          <w:jc w:val="center"/>
        </w:trPr>
        <w:tc>
          <w:tcPr>
            <w:tcW w:w="1991" w:type="dxa"/>
            <w:vMerge/>
          </w:tcPr>
          <w:p w14:paraId="4186B2A4" w14:textId="77777777" w:rsidR="00561575" w:rsidRDefault="00561575" w:rsidP="00561575">
            <w:pPr>
              <w:jc w:val="center"/>
              <w:rPr>
                <w:rFonts w:ascii="Times New Roman" w:hAnsi="Times New Roman" w:cs="Times New Roman"/>
              </w:rPr>
            </w:pPr>
          </w:p>
        </w:tc>
        <w:tc>
          <w:tcPr>
            <w:tcW w:w="2575" w:type="dxa"/>
            <w:vMerge/>
            <w:vAlign w:val="center"/>
          </w:tcPr>
          <w:p w14:paraId="678009A1" w14:textId="77777777" w:rsidR="00561575" w:rsidRPr="006B24F8" w:rsidRDefault="00561575" w:rsidP="00561575">
            <w:pPr>
              <w:rPr>
                <w:lang w:val="en-GB"/>
              </w:rPr>
            </w:pPr>
          </w:p>
        </w:tc>
        <w:tc>
          <w:tcPr>
            <w:tcW w:w="2446" w:type="dxa"/>
          </w:tcPr>
          <w:p w14:paraId="35FE4D57" w14:textId="40F05459" w:rsidR="00561575" w:rsidRPr="00F40E37" w:rsidRDefault="00561575" w:rsidP="00561575">
            <w:pPr>
              <w:rPr>
                <w:rFonts w:ascii="Times New Roman" w:hAnsi="Times New Roman" w:cs="Times New Roman"/>
              </w:rPr>
            </w:pPr>
            <w:r w:rsidRPr="002D237F">
              <w:rPr>
                <w:lang w:val="en-GB"/>
              </w:rPr>
              <w:t>Broj intervencija na vodovodnoj mreži godišnje</w:t>
            </w:r>
          </w:p>
        </w:tc>
        <w:tc>
          <w:tcPr>
            <w:tcW w:w="2001" w:type="dxa"/>
          </w:tcPr>
          <w:p w14:paraId="77E9D300" w14:textId="48D91416" w:rsidR="00561575" w:rsidRPr="00F40E37" w:rsidRDefault="00561575" w:rsidP="00561575">
            <w:pPr>
              <w:jc w:val="center"/>
              <w:rPr>
                <w:rFonts w:ascii="Times New Roman" w:hAnsi="Times New Roman" w:cs="Times New Roman"/>
              </w:rPr>
            </w:pPr>
            <w:r>
              <w:rPr>
                <w:lang w:val="en-GB"/>
              </w:rPr>
              <w:t>50</w:t>
            </w:r>
          </w:p>
        </w:tc>
        <w:tc>
          <w:tcPr>
            <w:tcW w:w="2000" w:type="dxa"/>
          </w:tcPr>
          <w:p w14:paraId="6050A361" w14:textId="4AE46FC0" w:rsidR="00561575" w:rsidRPr="00F40E37" w:rsidRDefault="00561575" w:rsidP="00561575">
            <w:pPr>
              <w:jc w:val="center"/>
              <w:rPr>
                <w:rFonts w:ascii="Times New Roman" w:hAnsi="Times New Roman" w:cs="Times New Roman"/>
              </w:rPr>
            </w:pPr>
            <w:r>
              <w:rPr>
                <w:lang w:val="en-GB"/>
              </w:rPr>
              <w:t>50</w:t>
            </w:r>
          </w:p>
        </w:tc>
        <w:tc>
          <w:tcPr>
            <w:tcW w:w="1981" w:type="dxa"/>
            <w:vMerge/>
          </w:tcPr>
          <w:p w14:paraId="1098AE29"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10137FDB" w14:textId="77777777" w:rsidTr="0013460B">
        <w:trPr>
          <w:trHeight w:val="740"/>
          <w:jc w:val="center"/>
        </w:trPr>
        <w:tc>
          <w:tcPr>
            <w:tcW w:w="1991" w:type="dxa"/>
            <w:vMerge w:val="restart"/>
            <w:vAlign w:val="center"/>
          </w:tcPr>
          <w:p w14:paraId="52092546" w14:textId="77777777" w:rsidR="00561575" w:rsidRPr="00F40E37" w:rsidRDefault="00561575" w:rsidP="00561575">
            <w:pPr>
              <w:jc w:val="center"/>
              <w:rPr>
                <w:rFonts w:ascii="Times New Roman" w:hAnsi="Times New Roman" w:cs="Times New Roman"/>
              </w:rPr>
            </w:pPr>
            <w:r>
              <w:rPr>
                <w:rFonts w:ascii="Times New Roman" w:hAnsi="Times New Roman" w:cs="Times New Roman"/>
              </w:rPr>
              <w:t>16.</w:t>
            </w:r>
          </w:p>
        </w:tc>
        <w:tc>
          <w:tcPr>
            <w:tcW w:w="2575" w:type="dxa"/>
            <w:vMerge w:val="restart"/>
            <w:vAlign w:val="center"/>
          </w:tcPr>
          <w:p w14:paraId="2FC99BEB" w14:textId="0171DA99" w:rsidR="00561575" w:rsidRPr="00F40E37" w:rsidRDefault="00561575" w:rsidP="00561575">
            <w:pPr>
              <w:rPr>
                <w:rFonts w:ascii="Times New Roman" w:hAnsi="Times New Roman" w:cs="Times New Roman"/>
              </w:rPr>
            </w:pPr>
            <w:r w:rsidRPr="00561575">
              <w:rPr>
                <w:rFonts w:ascii="Times New Roman" w:hAnsi="Times New Roman" w:cs="Times New Roman"/>
              </w:rPr>
              <w:t>Mjera 12.4. Razvoj pješačke i biciklističke infrastrukture</w:t>
            </w:r>
          </w:p>
        </w:tc>
        <w:tc>
          <w:tcPr>
            <w:tcW w:w="2446" w:type="dxa"/>
          </w:tcPr>
          <w:p w14:paraId="646F5472" w14:textId="1753B717" w:rsidR="00561575" w:rsidRPr="00F40E37" w:rsidRDefault="00561575" w:rsidP="00561575">
            <w:pPr>
              <w:rPr>
                <w:rFonts w:ascii="Times New Roman" w:hAnsi="Times New Roman" w:cs="Times New Roman"/>
              </w:rPr>
            </w:pPr>
            <w:r w:rsidRPr="009725E8">
              <w:rPr>
                <w:lang w:val="en-GB"/>
              </w:rPr>
              <w:t>Duljina novoizgrađenih nogostupa (m)</w:t>
            </w:r>
          </w:p>
        </w:tc>
        <w:tc>
          <w:tcPr>
            <w:tcW w:w="2001" w:type="dxa"/>
          </w:tcPr>
          <w:p w14:paraId="1E077D98" w14:textId="37FCFC24" w:rsidR="00561575" w:rsidRPr="00F40E37" w:rsidRDefault="00561575" w:rsidP="00561575">
            <w:pPr>
              <w:jc w:val="center"/>
              <w:rPr>
                <w:rFonts w:ascii="Times New Roman" w:hAnsi="Times New Roman" w:cs="Times New Roman"/>
              </w:rPr>
            </w:pPr>
            <w:r w:rsidRPr="009725E8">
              <w:rPr>
                <w:lang w:val="en-GB"/>
              </w:rPr>
              <w:t>0</w:t>
            </w:r>
          </w:p>
        </w:tc>
        <w:tc>
          <w:tcPr>
            <w:tcW w:w="2000" w:type="dxa"/>
          </w:tcPr>
          <w:p w14:paraId="206A0471" w14:textId="7F61CD50" w:rsidR="00561575" w:rsidRPr="00F40E37" w:rsidRDefault="00561575" w:rsidP="00561575">
            <w:pPr>
              <w:jc w:val="center"/>
              <w:rPr>
                <w:rFonts w:ascii="Times New Roman" w:hAnsi="Times New Roman" w:cs="Times New Roman"/>
              </w:rPr>
            </w:pPr>
            <w:r w:rsidRPr="009725E8">
              <w:rPr>
                <w:lang w:val="en-GB"/>
              </w:rPr>
              <w:t>500</w:t>
            </w:r>
          </w:p>
        </w:tc>
        <w:tc>
          <w:tcPr>
            <w:tcW w:w="1981" w:type="dxa"/>
            <w:vMerge w:val="restart"/>
          </w:tcPr>
          <w:p w14:paraId="1E391CD3" w14:textId="7C16EDB2" w:rsidR="00561575" w:rsidRPr="00F40E37" w:rsidRDefault="00561575" w:rsidP="00561575">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61575" w:rsidRPr="00F40E37" w14:paraId="6696BC8F" w14:textId="77777777" w:rsidTr="0013460B">
        <w:trPr>
          <w:trHeight w:val="740"/>
          <w:jc w:val="center"/>
        </w:trPr>
        <w:tc>
          <w:tcPr>
            <w:tcW w:w="1991" w:type="dxa"/>
            <w:vMerge/>
            <w:vAlign w:val="center"/>
          </w:tcPr>
          <w:p w14:paraId="571CA6AF" w14:textId="77777777" w:rsidR="00561575" w:rsidRDefault="00561575" w:rsidP="00561575">
            <w:pPr>
              <w:jc w:val="center"/>
              <w:rPr>
                <w:rFonts w:ascii="Times New Roman" w:hAnsi="Times New Roman" w:cs="Times New Roman"/>
              </w:rPr>
            </w:pPr>
          </w:p>
        </w:tc>
        <w:tc>
          <w:tcPr>
            <w:tcW w:w="2575" w:type="dxa"/>
            <w:vMerge/>
            <w:vAlign w:val="center"/>
          </w:tcPr>
          <w:p w14:paraId="01337546" w14:textId="77777777" w:rsidR="00561575" w:rsidRPr="006B24F8" w:rsidRDefault="00561575" w:rsidP="00561575">
            <w:pPr>
              <w:rPr>
                <w:lang w:val="en-GB"/>
              </w:rPr>
            </w:pPr>
          </w:p>
        </w:tc>
        <w:tc>
          <w:tcPr>
            <w:tcW w:w="2446" w:type="dxa"/>
          </w:tcPr>
          <w:p w14:paraId="2E26AEE9" w14:textId="5A7C9D24" w:rsidR="00561575" w:rsidRPr="00F40E37" w:rsidRDefault="00561575" w:rsidP="00561575">
            <w:pPr>
              <w:rPr>
                <w:rFonts w:ascii="Times New Roman" w:hAnsi="Times New Roman" w:cs="Times New Roman"/>
              </w:rPr>
            </w:pPr>
          </w:p>
        </w:tc>
        <w:tc>
          <w:tcPr>
            <w:tcW w:w="2001" w:type="dxa"/>
          </w:tcPr>
          <w:p w14:paraId="1D10E821" w14:textId="77777777" w:rsidR="00561575" w:rsidRPr="00F40E37" w:rsidRDefault="00561575" w:rsidP="00561575">
            <w:pPr>
              <w:jc w:val="center"/>
              <w:rPr>
                <w:rFonts w:ascii="Times New Roman" w:hAnsi="Times New Roman" w:cs="Times New Roman"/>
              </w:rPr>
            </w:pPr>
          </w:p>
        </w:tc>
        <w:tc>
          <w:tcPr>
            <w:tcW w:w="2000" w:type="dxa"/>
          </w:tcPr>
          <w:p w14:paraId="2CA603E8" w14:textId="77777777" w:rsidR="00561575" w:rsidRPr="00F40E37" w:rsidRDefault="00561575" w:rsidP="00561575">
            <w:pPr>
              <w:jc w:val="center"/>
              <w:rPr>
                <w:rFonts w:ascii="Times New Roman" w:hAnsi="Times New Roman" w:cs="Times New Roman"/>
              </w:rPr>
            </w:pPr>
          </w:p>
        </w:tc>
        <w:tc>
          <w:tcPr>
            <w:tcW w:w="1981" w:type="dxa"/>
            <w:vMerge/>
          </w:tcPr>
          <w:p w14:paraId="77F0A92B"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49EBCA5E" w14:textId="77777777" w:rsidTr="0013460B">
        <w:trPr>
          <w:trHeight w:val="409"/>
          <w:jc w:val="center"/>
        </w:trPr>
        <w:tc>
          <w:tcPr>
            <w:tcW w:w="1991" w:type="dxa"/>
            <w:vMerge w:val="restart"/>
            <w:vAlign w:val="center"/>
          </w:tcPr>
          <w:p w14:paraId="3FCCABC4" w14:textId="77777777" w:rsidR="00561575" w:rsidRPr="00F40E37" w:rsidRDefault="00561575" w:rsidP="00561575">
            <w:pPr>
              <w:jc w:val="center"/>
              <w:rPr>
                <w:rFonts w:ascii="Times New Roman" w:hAnsi="Times New Roman" w:cs="Times New Roman"/>
              </w:rPr>
            </w:pPr>
            <w:r>
              <w:rPr>
                <w:rFonts w:ascii="Times New Roman" w:hAnsi="Times New Roman" w:cs="Times New Roman"/>
              </w:rPr>
              <w:t>17.</w:t>
            </w:r>
          </w:p>
        </w:tc>
        <w:tc>
          <w:tcPr>
            <w:tcW w:w="2575" w:type="dxa"/>
            <w:vMerge w:val="restart"/>
            <w:vAlign w:val="center"/>
          </w:tcPr>
          <w:p w14:paraId="044B157E" w14:textId="0ABB8E1D" w:rsidR="00561575" w:rsidRPr="006B24F8" w:rsidRDefault="00561575" w:rsidP="00561575">
            <w:pPr>
              <w:rPr>
                <w:rFonts w:ascii="Times New Roman" w:hAnsi="Times New Roman" w:cs="Times New Roman"/>
              </w:rPr>
            </w:pPr>
            <w:r w:rsidRPr="00561575">
              <w:rPr>
                <w:rFonts w:ascii="Times New Roman" w:hAnsi="Times New Roman" w:cs="Times New Roman"/>
              </w:rPr>
              <w:t>Mjera 12.5. Unaprjeđenje cestovne prometne infrastrukture</w:t>
            </w:r>
          </w:p>
        </w:tc>
        <w:tc>
          <w:tcPr>
            <w:tcW w:w="2446" w:type="dxa"/>
          </w:tcPr>
          <w:p w14:paraId="4F842F6E" w14:textId="61C77B79" w:rsidR="00561575" w:rsidRPr="006B24F8" w:rsidRDefault="00561575" w:rsidP="00561575">
            <w:pPr>
              <w:rPr>
                <w:rFonts w:ascii="Times New Roman" w:hAnsi="Times New Roman" w:cs="Times New Roman"/>
              </w:rPr>
            </w:pPr>
            <w:r w:rsidRPr="002D237F">
              <w:rPr>
                <w:lang w:val="en-GB"/>
              </w:rPr>
              <w:t>Duljina asfaltiranih cesta (km)</w:t>
            </w:r>
          </w:p>
        </w:tc>
        <w:tc>
          <w:tcPr>
            <w:tcW w:w="2001" w:type="dxa"/>
          </w:tcPr>
          <w:p w14:paraId="1D1C72B1" w14:textId="30EA3BDB" w:rsidR="00561575" w:rsidRPr="00F40E37" w:rsidRDefault="00561575" w:rsidP="00561575">
            <w:pPr>
              <w:jc w:val="center"/>
              <w:rPr>
                <w:rFonts w:ascii="Times New Roman" w:hAnsi="Times New Roman" w:cs="Times New Roman"/>
              </w:rPr>
            </w:pPr>
            <w:r>
              <w:rPr>
                <w:lang w:val="en-GB"/>
              </w:rPr>
              <w:t>60</w:t>
            </w:r>
          </w:p>
        </w:tc>
        <w:tc>
          <w:tcPr>
            <w:tcW w:w="2000" w:type="dxa"/>
          </w:tcPr>
          <w:p w14:paraId="6768C112" w14:textId="25070040" w:rsidR="00561575" w:rsidRPr="00F40E37" w:rsidRDefault="00561575" w:rsidP="00561575">
            <w:pPr>
              <w:jc w:val="center"/>
              <w:rPr>
                <w:rFonts w:ascii="Times New Roman" w:hAnsi="Times New Roman" w:cs="Times New Roman"/>
              </w:rPr>
            </w:pPr>
            <w:r>
              <w:rPr>
                <w:lang w:val="en-GB"/>
              </w:rPr>
              <w:t>63</w:t>
            </w:r>
          </w:p>
        </w:tc>
        <w:tc>
          <w:tcPr>
            <w:tcW w:w="1981" w:type="dxa"/>
            <w:vMerge w:val="restart"/>
          </w:tcPr>
          <w:p w14:paraId="38C3C866" w14:textId="0A5224D0" w:rsidR="00561575" w:rsidRPr="00F40E37" w:rsidRDefault="00561575" w:rsidP="00561575">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61575" w:rsidRPr="00F40E37" w14:paraId="4D3B5156" w14:textId="77777777" w:rsidTr="0013460B">
        <w:trPr>
          <w:trHeight w:val="409"/>
          <w:jc w:val="center"/>
        </w:trPr>
        <w:tc>
          <w:tcPr>
            <w:tcW w:w="1991" w:type="dxa"/>
            <w:vMerge/>
            <w:vAlign w:val="center"/>
          </w:tcPr>
          <w:p w14:paraId="75BF65C4" w14:textId="77777777" w:rsidR="00561575" w:rsidRDefault="00561575" w:rsidP="00561575">
            <w:pPr>
              <w:jc w:val="center"/>
              <w:rPr>
                <w:rFonts w:ascii="Times New Roman" w:hAnsi="Times New Roman" w:cs="Times New Roman"/>
              </w:rPr>
            </w:pPr>
          </w:p>
        </w:tc>
        <w:tc>
          <w:tcPr>
            <w:tcW w:w="2575" w:type="dxa"/>
            <w:vMerge/>
            <w:vAlign w:val="center"/>
          </w:tcPr>
          <w:p w14:paraId="4AB00671" w14:textId="77777777" w:rsidR="00561575" w:rsidRPr="006B24F8" w:rsidRDefault="00561575" w:rsidP="00561575">
            <w:pPr>
              <w:rPr>
                <w:lang w:val="en-GB"/>
              </w:rPr>
            </w:pPr>
          </w:p>
        </w:tc>
        <w:tc>
          <w:tcPr>
            <w:tcW w:w="2446" w:type="dxa"/>
          </w:tcPr>
          <w:p w14:paraId="5DF3E8CD" w14:textId="3CD8B07E" w:rsidR="00561575" w:rsidRPr="006B24F8" w:rsidRDefault="00561575" w:rsidP="00561575">
            <w:pPr>
              <w:rPr>
                <w:rFonts w:ascii="Times New Roman" w:hAnsi="Times New Roman" w:cs="Times New Roman"/>
              </w:rPr>
            </w:pPr>
            <w:r w:rsidRPr="002D237F">
              <w:rPr>
                <w:lang w:val="en-GB"/>
              </w:rPr>
              <w:t>Broj prometnih nesreća na lokalnim cestama</w:t>
            </w:r>
          </w:p>
        </w:tc>
        <w:tc>
          <w:tcPr>
            <w:tcW w:w="2001" w:type="dxa"/>
          </w:tcPr>
          <w:p w14:paraId="7136F2D0" w14:textId="18A159DD" w:rsidR="00561575" w:rsidRPr="00F40E37" w:rsidRDefault="00561575" w:rsidP="00561575">
            <w:pPr>
              <w:jc w:val="center"/>
              <w:rPr>
                <w:rFonts w:ascii="Times New Roman" w:hAnsi="Times New Roman" w:cs="Times New Roman"/>
              </w:rPr>
            </w:pPr>
            <w:r>
              <w:rPr>
                <w:lang w:val="en-GB"/>
              </w:rPr>
              <w:t>5</w:t>
            </w:r>
          </w:p>
        </w:tc>
        <w:tc>
          <w:tcPr>
            <w:tcW w:w="2000" w:type="dxa"/>
          </w:tcPr>
          <w:p w14:paraId="640DF671" w14:textId="0101391F" w:rsidR="00561575" w:rsidRPr="00F40E37" w:rsidRDefault="00561575" w:rsidP="00561575">
            <w:pPr>
              <w:jc w:val="center"/>
              <w:rPr>
                <w:rFonts w:ascii="Times New Roman" w:hAnsi="Times New Roman" w:cs="Times New Roman"/>
              </w:rPr>
            </w:pPr>
            <w:r>
              <w:rPr>
                <w:lang w:val="en-GB"/>
              </w:rPr>
              <w:t>5</w:t>
            </w:r>
          </w:p>
        </w:tc>
        <w:tc>
          <w:tcPr>
            <w:tcW w:w="1981" w:type="dxa"/>
            <w:vMerge/>
          </w:tcPr>
          <w:p w14:paraId="06B44803"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182A92E0" w14:textId="77777777" w:rsidTr="0013460B">
        <w:trPr>
          <w:trHeight w:val="1047"/>
          <w:jc w:val="center"/>
        </w:trPr>
        <w:tc>
          <w:tcPr>
            <w:tcW w:w="1991" w:type="dxa"/>
            <w:vMerge w:val="restart"/>
            <w:vAlign w:val="center"/>
          </w:tcPr>
          <w:p w14:paraId="004441F4" w14:textId="77777777" w:rsidR="00561575" w:rsidRDefault="00561575" w:rsidP="00561575">
            <w:pPr>
              <w:jc w:val="center"/>
              <w:rPr>
                <w:rFonts w:ascii="Times New Roman" w:hAnsi="Times New Roman" w:cs="Times New Roman"/>
              </w:rPr>
            </w:pPr>
            <w:r>
              <w:rPr>
                <w:rFonts w:ascii="Times New Roman" w:hAnsi="Times New Roman" w:cs="Times New Roman"/>
              </w:rPr>
              <w:lastRenderedPageBreak/>
              <w:t>18.</w:t>
            </w:r>
          </w:p>
        </w:tc>
        <w:tc>
          <w:tcPr>
            <w:tcW w:w="2575" w:type="dxa"/>
            <w:vMerge w:val="restart"/>
            <w:vAlign w:val="center"/>
          </w:tcPr>
          <w:p w14:paraId="55A2D760" w14:textId="244320B9" w:rsidR="00561575" w:rsidRPr="006B24F8" w:rsidRDefault="00561575" w:rsidP="00561575">
            <w:pPr>
              <w:rPr>
                <w:lang w:val="en-GB"/>
              </w:rPr>
            </w:pPr>
            <w:r w:rsidRPr="00561575">
              <w:rPr>
                <w:lang w:val="en-GB"/>
              </w:rPr>
              <w:t>Mjera 13.2. Poticanje digitalne transformacije u gospodarstvu i društvu</w:t>
            </w:r>
          </w:p>
        </w:tc>
        <w:tc>
          <w:tcPr>
            <w:tcW w:w="2446" w:type="dxa"/>
          </w:tcPr>
          <w:p w14:paraId="632D5E62" w14:textId="386589EC" w:rsidR="00561575" w:rsidRPr="004E4814" w:rsidRDefault="00561575" w:rsidP="00561575">
            <w:pPr>
              <w:rPr>
                <w:lang w:val="en-GB"/>
              </w:rPr>
            </w:pPr>
            <w:r w:rsidRPr="002D237F">
              <w:rPr>
                <w:lang w:val="en-GB"/>
              </w:rPr>
              <w:t>Broj digitalnih usluga dostupan građanima</w:t>
            </w:r>
          </w:p>
        </w:tc>
        <w:tc>
          <w:tcPr>
            <w:tcW w:w="2001" w:type="dxa"/>
          </w:tcPr>
          <w:p w14:paraId="5E8ABC07" w14:textId="5421C7C7" w:rsidR="00561575" w:rsidRDefault="00561575" w:rsidP="00561575">
            <w:pPr>
              <w:jc w:val="center"/>
              <w:rPr>
                <w:lang w:val="en-GB"/>
              </w:rPr>
            </w:pPr>
            <w:r>
              <w:rPr>
                <w:lang w:val="en-GB"/>
              </w:rPr>
              <w:t>2</w:t>
            </w:r>
          </w:p>
        </w:tc>
        <w:tc>
          <w:tcPr>
            <w:tcW w:w="2000" w:type="dxa"/>
          </w:tcPr>
          <w:p w14:paraId="0B5C3E00" w14:textId="2EF9F842" w:rsidR="00561575" w:rsidRDefault="00561575" w:rsidP="00561575">
            <w:pPr>
              <w:jc w:val="center"/>
              <w:rPr>
                <w:lang w:val="en-GB"/>
              </w:rPr>
            </w:pPr>
            <w:r>
              <w:rPr>
                <w:lang w:val="en-GB"/>
              </w:rPr>
              <w:t>2</w:t>
            </w:r>
          </w:p>
        </w:tc>
        <w:tc>
          <w:tcPr>
            <w:tcW w:w="1981" w:type="dxa"/>
            <w:vMerge w:val="restart"/>
          </w:tcPr>
          <w:p w14:paraId="6CC3373A" w14:textId="184A36E3" w:rsidR="00561575" w:rsidRPr="00F40E37" w:rsidRDefault="00561575" w:rsidP="00561575">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61575" w:rsidRPr="00F40E37" w14:paraId="3294CCC6" w14:textId="77777777" w:rsidTr="0013460B">
        <w:trPr>
          <w:trHeight w:val="1047"/>
          <w:jc w:val="center"/>
        </w:trPr>
        <w:tc>
          <w:tcPr>
            <w:tcW w:w="1991" w:type="dxa"/>
            <w:vMerge/>
            <w:vAlign w:val="center"/>
          </w:tcPr>
          <w:p w14:paraId="50F79123" w14:textId="77777777" w:rsidR="00561575" w:rsidRDefault="00561575" w:rsidP="00561575">
            <w:pPr>
              <w:jc w:val="center"/>
              <w:rPr>
                <w:rFonts w:ascii="Times New Roman" w:hAnsi="Times New Roman" w:cs="Times New Roman"/>
              </w:rPr>
            </w:pPr>
          </w:p>
        </w:tc>
        <w:tc>
          <w:tcPr>
            <w:tcW w:w="2575" w:type="dxa"/>
            <w:vMerge/>
            <w:vAlign w:val="center"/>
          </w:tcPr>
          <w:p w14:paraId="4487CEEC" w14:textId="77777777" w:rsidR="00561575" w:rsidRPr="00561575" w:rsidRDefault="00561575" w:rsidP="00561575">
            <w:pPr>
              <w:rPr>
                <w:lang w:val="en-GB"/>
              </w:rPr>
            </w:pPr>
          </w:p>
        </w:tc>
        <w:tc>
          <w:tcPr>
            <w:tcW w:w="2446" w:type="dxa"/>
          </w:tcPr>
          <w:p w14:paraId="2919FA18" w14:textId="2A6901BF" w:rsidR="00561575" w:rsidRPr="004E4814" w:rsidRDefault="00561575" w:rsidP="00561575">
            <w:pPr>
              <w:rPr>
                <w:lang w:val="en-GB"/>
              </w:rPr>
            </w:pPr>
            <w:r w:rsidRPr="002D237F">
              <w:rPr>
                <w:lang w:val="en-GB"/>
              </w:rPr>
              <w:t>Broj objavljenih informacija i dokumenata putem e-platformi</w:t>
            </w:r>
          </w:p>
        </w:tc>
        <w:tc>
          <w:tcPr>
            <w:tcW w:w="2001" w:type="dxa"/>
          </w:tcPr>
          <w:p w14:paraId="649C33B2" w14:textId="46B5C315" w:rsidR="00561575" w:rsidRDefault="00561575" w:rsidP="00561575">
            <w:pPr>
              <w:jc w:val="center"/>
              <w:rPr>
                <w:lang w:val="en-GB"/>
              </w:rPr>
            </w:pPr>
            <w:r>
              <w:rPr>
                <w:lang w:val="en-GB"/>
              </w:rPr>
              <w:t>100</w:t>
            </w:r>
          </w:p>
        </w:tc>
        <w:tc>
          <w:tcPr>
            <w:tcW w:w="2000" w:type="dxa"/>
          </w:tcPr>
          <w:p w14:paraId="577830B8" w14:textId="4609E4EE" w:rsidR="00561575" w:rsidRDefault="00561575" w:rsidP="00561575">
            <w:pPr>
              <w:jc w:val="center"/>
              <w:rPr>
                <w:lang w:val="en-GB"/>
              </w:rPr>
            </w:pPr>
            <w:r>
              <w:rPr>
                <w:lang w:val="en-GB"/>
              </w:rPr>
              <w:t>100</w:t>
            </w:r>
          </w:p>
        </w:tc>
        <w:tc>
          <w:tcPr>
            <w:tcW w:w="1981" w:type="dxa"/>
            <w:vMerge/>
          </w:tcPr>
          <w:p w14:paraId="38F1E2C1"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73DACC15" w14:textId="77777777" w:rsidTr="0013460B">
        <w:trPr>
          <w:trHeight w:val="1046"/>
          <w:jc w:val="center"/>
        </w:trPr>
        <w:tc>
          <w:tcPr>
            <w:tcW w:w="1991" w:type="dxa"/>
            <w:vMerge/>
            <w:vAlign w:val="center"/>
          </w:tcPr>
          <w:p w14:paraId="345156F2" w14:textId="77777777" w:rsidR="00561575" w:rsidRDefault="00561575" w:rsidP="00561575">
            <w:pPr>
              <w:jc w:val="center"/>
              <w:rPr>
                <w:rFonts w:ascii="Times New Roman" w:hAnsi="Times New Roman" w:cs="Times New Roman"/>
              </w:rPr>
            </w:pPr>
          </w:p>
        </w:tc>
        <w:tc>
          <w:tcPr>
            <w:tcW w:w="2575" w:type="dxa"/>
            <w:vMerge/>
            <w:vAlign w:val="center"/>
          </w:tcPr>
          <w:p w14:paraId="2F8144E7" w14:textId="77777777" w:rsidR="00561575" w:rsidRPr="00D03424" w:rsidRDefault="00561575" w:rsidP="00561575">
            <w:pPr>
              <w:rPr>
                <w:lang w:val="en-GB"/>
              </w:rPr>
            </w:pPr>
          </w:p>
        </w:tc>
        <w:tc>
          <w:tcPr>
            <w:tcW w:w="2446" w:type="dxa"/>
          </w:tcPr>
          <w:p w14:paraId="0D3D143C" w14:textId="1974BC27" w:rsidR="00561575" w:rsidRPr="004E4814" w:rsidRDefault="00561575" w:rsidP="00561575">
            <w:pPr>
              <w:rPr>
                <w:lang w:val="en-GB"/>
              </w:rPr>
            </w:pPr>
            <w:r w:rsidRPr="002D237F">
              <w:rPr>
                <w:lang w:val="en-GB"/>
              </w:rPr>
              <w:t>Udio digitaliziranih internih procesa (%)</w:t>
            </w:r>
          </w:p>
        </w:tc>
        <w:tc>
          <w:tcPr>
            <w:tcW w:w="2001" w:type="dxa"/>
          </w:tcPr>
          <w:p w14:paraId="7B3DEBC1" w14:textId="04A0524F" w:rsidR="00561575" w:rsidRDefault="00561575" w:rsidP="00561575">
            <w:pPr>
              <w:jc w:val="center"/>
              <w:rPr>
                <w:lang w:val="en-GB"/>
              </w:rPr>
            </w:pPr>
            <w:r>
              <w:rPr>
                <w:lang w:val="en-GB"/>
              </w:rPr>
              <w:t>40</w:t>
            </w:r>
          </w:p>
        </w:tc>
        <w:tc>
          <w:tcPr>
            <w:tcW w:w="2000" w:type="dxa"/>
          </w:tcPr>
          <w:p w14:paraId="118A4087" w14:textId="15825DFE" w:rsidR="00561575" w:rsidRDefault="00561575" w:rsidP="00561575">
            <w:pPr>
              <w:jc w:val="center"/>
              <w:rPr>
                <w:lang w:val="en-GB"/>
              </w:rPr>
            </w:pPr>
            <w:r>
              <w:rPr>
                <w:lang w:val="en-GB"/>
              </w:rPr>
              <w:t>40</w:t>
            </w:r>
          </w:p>
        </w:tc>
        <w:tc>
          <w:tcPr>
            <w:tcW w:w="1981" w:type="dxa"/>
            <w:vMerge/>
          </w:tcPr>
          <w:p w14:paraId="7FDA46CB"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48E1D7DB" w14:textId="77777777" w:rsidTr="0013460B">
        <w:trPr>
          <w:trHeight w:val="614"/>
          <w:jc w:val="center"/>
        </w:trPr>
        <w:tc>
          <w:tcPr>
            <w:tcW w:w="1991" w:type="dxa"/>
            <w:vMerge w:val="restart"/>
            <w:vAlign w:val="center"/>
          </w:tcPr>
          <w:p w14:paraId="2BD44907" w14:textId="77777777" w:rsidR="00561575" w:rsidRDefault="00561575" w:rsidP="00561575">
            <w:pPr>
              <w:jc w:val="center"/>
              <w:rPr>
                <w:rFonts w:ascii="Times New Roman" w:hAnsi="Times New Roman" w:cs="Times New Roman"/>
              </w:rPr>
            </w:pPr>
            <w:r>
              <w:rPr>
                <w:rFonts w:ascii="Times New Roman" w:hAnsi="Times New Roman" w:cs="Times New Roman"/>
              </w:rPr>
              <w:t>19.</w:t>
            </w:r>
          </w:p>
        </w:tc>
        <w:tc>
          <w:tcPr>
            <w:tcW w:w="2575" w:type="dxa"/>
            <w:vMerge w:val="restart"/>
            <w:vAlign w:val="center"/>
          </w:tcPr>
          <w:p w14:paraId="0A024DB7" w14:textId="05483970" w:rsidR="00561575" w:rsidRPr="006B24F8" w:rsidRDefault="00561575" w:rsidP="00561575">
            <w:pPr>
              <w:rPr>
                <w:lang w:val="en-GB"/>
              </w:rPr>
            </w:pPr>
            <w:r w:rsidRPr="00561575">
              <w:rPr>
                <w:lang w:val="en-GB"/>
              </w:rPr>
              <w:t>Mjera 14.1. Razvoj komunalne, prometne i društvene infrastrukture u brdsko-planinskim područjima</w:t>
            </w:r>
          </w:p>
        </w:tc>
        <w:tc>
          <w:tcPr>
            <w:tcW w:w="2446" w:type="dxa"/>
          </w:tcPr>
          <w:p w14:paraId="156C137D" w14:textId="7F0ABFF4" w:rsidR="00561575" w:rsidRPr="004E4814" w:rsidRDefault="00561575" w:rsidP="00561575">
            <w:pPr>
              <w:rPr>
                <w:lang w:val="en-GB"/>
              </w:rPr>
            </w:pPr>
            <w:r w:rsidRPr="002D237F">
              <w:rPr>
                <w:lang w:val="en-GB"/>
              </w:rPr>
              <w:t>Broj obnovljenih kilometara lokalnih cesta</w:t>
            </w:r>
          </w:p>
        </w:tc>
        <w:tc>
          <w:tcPr>
            <w:tcW w:w="2001" w:type="dxa"/>
          </w:tcPr>
          <w:p w14:paraId="6E346A1D" w14:textId="153EB831" w:rsidR="00561575" w:rsidRDefault="00561575" w:rsidP="00561575">
            <w:pPr>
              <w:jc w:val="center"/>
              <w:rPr>
                <w:lang w:val="en-GB"/>
              </w:rPr>
            </w:pPr>
            <w:r>
              <w:rPr>
                <w:lang w:val="en-GB"/>
              </w:rPr>
              <w:t>5</w:t>
            </w:r>
          </w:p>
        </w:tc>
        <w:tc>
          <w:tcPr>
            <w:tcW w:w="2000" w:type="dxa"/>
          </w:tcPr>
          <w:p w14:paraId="6BD7D437" w14:textId="222CD9FD" w:rsidR="00561575" w:rsidRDefault="00561575" w:rsidP="00561575">
            <w:pPr>
              <w:jc w:val="center"/>
              <w:rPr>
                <w:lang w:val="en-GB"/>
              </w:rPr>
            </w:pPr>
            <w:r>
              <w:rPr>
                <w:lang w:val="en-GB"/>
              </w:rPr>
              <w:t>5</w:t>
            </w:r>
          </w:p>
        </w:tc>
        <w:tc>
          <w:tcPr>
            <w:tcW w:w="1981" w:type="dxa"/>
            <w:vMerge w:val="restart"/>
          </w:tcPr>
          <w:p w14:paraId="51F54195" w14:textId="0F593D07" w:rsidR="00561575" w:rsidRPr="00F40E37" w:rsidRDefault="00561575" w:rsidP="00561575">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61575" w:rsidRPr="00F40E37" w14:paraId="23569486" w14:textId="77777777" w:rsidTr="0013460B">
        <w:trPr>
          <w:trHeight w:val="614"/>
          <w:jc w:val="center"/>
        </w:trPr>
        <w:tc>
          <w:tcPr>
            <w:tcW w:w="1991" w:type="dxa"/>
            <w:vMerge/>
            <w:vAlign w:val="center"/>
          </w:tcPr>
          <w:p w14:paraId="567D366D" w14:textId="77777777" w:rsidR="00561575" w:rsidRDefault="00561575" w:rsidP="00561575">
            <w:pPr>
              <w:jc w:val="center"/>
              <w:rPr>
                <w:rFonts w:ascii="Times New Roman" w:hAnsi="Times New Roman" w:cs="Times New Roman"/>
              </w:rPr>
            </w:pPr>
          </w:p>
        </w:tc>
        <w:tc>
          <w:tcPr>
            <w:tcW w:w="2575" w:type="dxa"/>
            <w:vMerge/>
            <w:vAlign w:val="center"/>
          </w:tcPr>
          <w:p w14:paraId="1C9DE651" w14:textId="77777777" w:rsidR="00561575" w:rsidRPr="00561575" w:rsidRDefault="00561575" w:rsidP="00561575">
            <w:pPr>
              <w:rPr>
                <w:lang w:val="en-GB"/>
              </w:rPr>
            </w:pPr>
          </w:p>
        </w:tc>
        <w:tc>
          <w:tcPr>
            <w:tcW w:w="2446" w:type="dxa"/>
          </w:tcPr>
          <w:p w14:paraId="7099686C" w14:textId="5A72F63D" w:rsidR="00561575" w:rsidRPr="004E4814" w:rsidRDefault="00561575" w:rsidP="00561575">
            <w:pPr>
              <w:rPr>
                <w:lang w:val="en-GB"/>
              </w:rPr>
            </w:pPr>
            <w:r w:rsidRPr="002D237F">
              <w:rPr>
                <w:lang w:val="en-GB"/>
              </w:rPr>
              <w:t>Broj obnovljenih i opremljenih društvenih prostora</w:t>
            </w:r>
          </w:p>
        </w:tc>
        <w:tc>
          <w:tcPr>
            <w:tcW w:w="2001" w:type="dxa"/>
          </w:tcPr>
          <w:p w14:paraId="4847DD83" w14:textId="2DB37C81" w:rsidR="00561575" w:rsidRDefault="00561575" w:rsidP="00561575">
            <w:pPr>
              <w:jc w:val="center"/>
              <w:rPr>
                <w:lang w:val="en-GB"/>
              </w:rPr>
            </w:pPr>
            <w:r>
              <w:rPr>
                <w:lang w:val="en-GB"/>
              </w:rPr>
              <w:t>1</w:t>
            </w:r>
          </w:p>
        </w:tc>
        <w:tc>
          <w:tcPr>
            <w:tcW w:w="2000" w:type="dxa"/>
          </w:tcPr>
          <w:p w14:paraId="0809C22F" w14:textId="59BC202D" w:rsidR="00561575" w:rsidRDefault="00561575" w:rsidP="00561575">
            <w:pPr>
              <w:jc w:val="center"/>
              <w:rPr>
                <w:lang w:val="en-GB"/>
              </w:rPr>
            </w:pPr>
            <w:r>
              <w:rPr>
                <w:lang w:val="en-GB"/>
              </w:rPr>
              <w:t>1</w:t>
            </w:r>
          </w:p>
        </w:tc>
        <w:tc>
          <w:tcPr>
            <w:tcW w:w="1981" w:type="dxa"/>
            <w:vMerge/>
          </w:tcPr>
          <w:p w14:paraId="796B4582"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24A08A86" w14:textId="77777777" w:rsidTr="0013460B">
        <w:trPr>
          <w:trHeight w:val="613"/>
          <w:jc w:val="center"/>
        </w:trPr>
        <w:tc>
          <w:tcPr>
            <w:tcW w:w="1991" w:type="dxa"/>
            <w:vMerge/>
            <w:vAlign w:val="center"/>
          </w:tcPr>
          <w:p w14:paraId="1B22C786" w14:textId="77777777" w:rsidR="00561575" w:rsidRDefault="00561575" w:rsidP="00561575">
            <w:pPr>
              <w:jc w:val="center"/>
              <w:rPr>
                <w:rFonts w:ascii="Times New Roman" w:hAnsi="Times New Roman" w:cs="Times New Roman"/>
              </w:rPr>
            </w:pPr>
          </w:p>
        </w:tc>
        <w:tc>
          <w:tcPr>
            <w:tcW w:w="2575" w:type="dxa"/>
            <w:vMerge/>
            <w:vAlign w:val="center"/>
          </w:tcPr>
          <w:p w14:paraId="204D26CA" w14:textId="77777777" w:rsidR="00561575" w:rsidRPr="00D55545" w:rsidRDefault="00561575" w:rsidP="00561575">
            <w:pPr>
              <w:rPr>
                <w:lang w:val="en-GB"/>
              </w:rPr>
            </w:pPr>
          </w:p>
        </w:tc>
        <w:tc>
          <w:tcPr>
            <w:tcW w:w="2446" w:type="dxa"/>
          </w:tcPr>
          <w:p w14:paraId="4AD5D552" w14:textId="075D7315" w:rsidR="00561575" w:rsidRPr="004E4814" w:rsidRDefault="00561575" w:rsidP="00561575">
            <w:pPr>
              <w:rPr>
                <w:lang w:val="en-GB"/>
              </w:rPr>
            </w:pPr>
            <w:r w:rsidRPr="002D237F">
              <w:rPr>
                <w:lang w:val="en-GB"/>
              </w:rPr>
              <w:t>Broj infrastrukturnih objekata za javne potrebe (groblje, dvorana)</w:t>
            </w:r>
          </w:p>
        </w:tc>
        <w:tc>
          <w:tcPr>
            <w:tcW w:w="2001" w:type="dxa"/>
          </w:tcPr>
          <w:p w14:paraId="08657EA3" w14:textId="212B4AD9" w:rsidR="00561575" w:rsidRDefault="00561575" w:rsidP="00561575">
            <w:pPr>
              <w:jc w:val="center"/>
              <w:rPr>
                <w:lang w:val="en-GB"/>
              </w:rPr>
            </w:pPr>
            <w:r>
              <w:rPr>
                <w:lang w:val="en-GB"/>
              </w:rPr>
              <w:t>4</w:t>
            </w:r>
          </w:p>
        </w:tc>
        <w:tc>
          <w:tcPr>
            <w:tcW w:w="2000" w:type="dxa"/>
          </w:tcPr>
          <w:p w14:paraId="38B7F082" w14:textId="14E31AE9" w:rsidR="00561575" w:rsidRDefault="00561575" w:rsidP="00561575">
            <w:pPr>
              <w:jc w:val="center"/>
              <w:rPr>
                <w:lang w:val="en-GB"/>
              </w:rPr>
            </w:pPr>
            <w:r>
              <w:rPr>
                <w:lang w:val="en-GB"/>
              </w:rPr>
              <w:t>10</w:t>
            </w:r>
          </w:p>
        </w:tc>
        <w:tc>
          <w:tcPr>
            <w:tcW w:w="1981" w:type="dxa"/>
            <w:vMerge/>
          </w:tcPr>
          <w:p w14:paraId="03927509"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41B7CA62" w14:textId="77777777" w:rsidTr="0013460B">
        <w:trPr>
          <w:trHeight w:val="894"/>
          <w:jc w:val="center"/>
        </w:trPr>
        <w:tc>
          <w:tcPr>
            <w:tcW w:w="1991" w:type="dxa"/>
            <w:vMerge w:val="restart"/>
            <w:vAlign w:val="center"/>
          </w:tcPr>
          <w:p w14:paraId="3DEF0F9F" w14:textId="77777777" w:rsidR="00561575" w:rsidRDefault="00561575" w:rsidP="00561575">
            <w:pPr>
              <w:jc w:val="center"/>
              <w:rPr>
                <w:rFonts w:ascii="Times New Roman" w:hAnsi="Times New Roman" w:cs="Times New Roman"/>
              </w:rPr>
            </w:pPr>
            <w:r>
              <w:rPr>
                <w:rFonts w:ascii="Times New Roman" w:hAnsi="Times New Roman" w:cs="Times New Roman"/>
              </w:rPr>
              <w:t>20.</w:t>
            </w:r>
          </w:p>
        </w:tc>
        <w:tc>
          <w:tcPr>
            <w:tcW w:w="2575" w:type="dxa"/>
            <w:vMerge w:val="restart"/>
            <w:vAlign w:val="center"/>
          </w:tcPr>
          <w:p w14:paraId="1737118B" w14:textId="766B9498" w:rsidR="00561575" w:rsidRPr="006B24F8" w:rsidRDefault="00561575" w:rsidP="00561575">
            <w:pPr>
              <w:rPr>
                <w:lang w:val="en-GB"/>
              </w:rPr>
            </w:pPr>
            <w:r w:rsidRPr="00561575">
              <w:rPr>
                <w:lang w:val="en-GB"/>
              </w:rPr>
              <w:t>Mjera 15.1. Učinkovita, dostupna i kompetentna javna uprava uz optimizaciju, digitalizaciju i modernizaciju usluga i procesa javne uprave</w:t>
            </w:r>
          </w:p>
        </w:tc>
        <w:tc>
          <w:tcPr>
            <w:tcW w:w="2446" w:type="dxa"/>
          </w:tcPr>
          <w:p w14:paraId="36A8BF9D" w14:textId="10DBB7FB" w:rsidR="00561575" w:rsidRPr="004E4814" w:rsidRDefault="00561575" w:rsidP="00561575">
            <w:pPr>
              <w:rPr>
                <w:lang w:val="en-GB"/>
              </w:rPr>
            </w:pPr>
            <w:r w:rsidRPr="002D237F">
              <w:rPr>
                <w:lang w:val="en-GB"/>
              </w:rPr>
              <w:t>Broj digitaliziranih usluga dostupnih građanima</w:t>
            </w:r>
          </w:p>
        </w:tc>
        <w:tc>
          <w:tcPr>
            <w:tcW w:w="2001" w:type="dxa"/>
          </w:tcPr>
          <w:p w14:paraId="02CBB3C5" w14:textId="129FEDBC" w:rsidR="00561575" w:rsidRDefault="00561575" w:rsidP="00561575">
            <w:pPr>
              <w:jc w:val="center"/>
              <w:rPr>
                <w:lang w:val="en-GB"/>
              </w:rPr>
            </w:pPr>
            <w:r>
              <w:rPr>
                <w:lang w:val="en-GB"/>
              </w:rPr>
              <w:t>1</w:t>
            </w:r>
          </w:p>
        </w:tc>
        <w:tc>
          <w:tcPr>
            <w:tcW w:w="2000" w:type="dxa"/>
          </w:tcPr>
          <w:p w14:paraId="5BBC35DA" w14:textId="1C6FF46E" w:rsidR="00561575" w:rsidRDefault="00561575" w:rsidP="00561575">
            <w:pPr>
              <w:jc w:val="center"/>
              <w:rPr>
                <w:lang w:val="en-GB"/>
              </w:rPr>
            </w:pPr>
            <w:r>
              <w:rPr>
                <w:lang w:val="en-GB"/>
              </w:rPr>
              <w:t>1</w:t>
            </w:r>
          </w:p>
        </w:tc>
        <w:tc>
          <w:tcPr>
            <w:tcW w:w="1981" w:type="dxa"/>
            <w:vMerge w:val="restart"/>
          </w:tcPr>
          <w:p w14:paraId="5E6AC942" w14:textId="6F3E0D1A" w:rsidR="00561575" w:rsidRPr="00F40E37" w:rsidRDefault="00561575" w:rsidP="00561575">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61575" w:rsidRPr="00F40E37" w14:paraId="71D0E0C8" w14:textId="77777777" w:rsidTr="0013460B">
        <w:trPr>
          <w:trHeight w:val="893"/>
          <w:jc w:val="center"/>
        </w:trPr>
        <w:tc>
          <w:tcPr>
            <w:tcW w:w="1991" w:type="dxa"/>
            <w:vMerge/>
            <w:vAlign w:val="center"/>
          </w:tcPr>
          <w:p w14:paraId="42DBF089" w14:textId="77777777" w:rsidR="00561575" w:rsidRDefault="00561575" w:rsidP="00561575">
            <w:pPr>
              <w:jc w:val="center"/>
              <w:rPr>
                <w:rFonts w:ascii="Times New Roman" w:hAnsi="Times New Roman" w:cs="Times New Roman"/>
              </w:rPr>
            </w:pPr>
          </w:p>
        </w:tc>
        <w:tc>
          <w:tcPr>
            <w:tcW w:w="2575" w:type="dxa"/>
            <w:vMerge/>
            <w:vAlign w:val="center"/>
          </w:tcPr>
          <w:p w14:paraId="0AA796EF" w14:textId="77777777" w:rsidR="00561575" w:rsidRPr="00D55545" w:rsidRDefault="00561575" w:rsidP="00561575">
            <w:pPr>
              <w:rPr>
                <w:lang w:val="en-GB"/>
              </w:rPr>
            </w:pPr>
          </w:p>
        </w:tc>
        <w:tc>
          <w:tcPr>
            <w:tcW w:w="2446" w:type="dxa"/>
          </w:tcPr>
          <w:p w14:paraId="5A55F629" w14:textId="582DE522" w:rsidR="00561575" w:rsidRPr="004E4814" w:rsidRDefault="00561575" w:rsidP="00561575">
            <w:pPr>
              <w:rPr>
                <w:lang w:val="en-GB"/>
              </w:rPr>
            </w:pPr>
            <w:r w:rsidRPr="002D237F">
              <w:rPr>
                <w:lang w:val="en-GB"/>
              </w:rPr>
              <w:t>Broj stručnih usavršavanja djelatnika uprave godišnje</w:t>
            </w:r>
          </w:p>
        </w:tc>
        <w:tc>
          <w:tcPr>
            <w:tcW w:w="2001" w:type="dxa"/>
          </w:tcPr>
          <w:p w14:paraId="2ED16A99" w14:textId="0E00DD1B" w:rsidR="00561575" w:rsidRDefault="00561575" w:rsidP="00561575">
            <w:pPr>
              <w:jc w:val="center"/>
              <w:rPr>
                <w:lang w:val="en-GB"/>
              </w:rPr>
            </w:pPr>
            <w:r>
              <w:rPr>
                <w:lang w:val="en-GB"/>
              </w:rPr>
              <w:t>1</w:t>
            </w:r>
          </w:p>
        </w:tc>
        <w:tc>
          <w:tcPr>
            <w:tcW w:w="2000" w:type="dxa"/>
          </w:tcPr>
          <w:p w14:paraId="32F3320B" w14:textId="522F10AD" w:rsidR="00561575" w:rsidRDefault="00561575" w:rsidP="00561575">
            <w:pPr>
              <w:jc w:val="center"/>
              <w:rPr>
                <w:lang w:val="en-GB"/>
              </w:rPr>
            </w:pPr>
            <w:r>
              <w:rPr>
                <w:lang w:val="en-GB"/>
              </w:rPr>
              <w:t>2</w:t>
            </w:r>
          </w:p>
        </w:tc>
        <w:tc>
          <w:tcPr>
            <w:tcW w:w="1981" w:type="dxa"/>
            <w:vMerge/>
          </w:tcPr>
          <w:p w14:paraId="36D3AE42"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r w:rsidR="00561575" w:rsidRPr="00F40E37" w14:paraId="19E4F174" w14:textId="77777777" w:rsidTr="0013460B">
        <w:trPr>
          <w:trHeight w:val="614"/>
          <w:jc w:val="center"/>
        </w:trPr>
        <w:tc>
          <w:tcPr>
            <w:tcW w:w="1991" w:type="dxa"/>
            <w:vMerge w:val="restart"/>
            <w:vAlign w:val="center"/>
          </w:tcPr>
          <w:p w14:paraId="754C4B72" w14:textId="77777777" w:rsidR="00561575" w:rsidRDefault="00561575" w:rsidP="00561575">
            <w:pPr>
              <w:jc w:val="center"/>
              <w:rPr>
                <w:rFonts w:ascii="Times New Roman" w:hAnsi="Times New Roman" w:cs="Times New Roman"/>
              </w:rPr>
            </w:pPr>
            <w:r>
              <w:rPr>
                <w:rFonts w:ascii="Times New Roman" w:hAnsi="Times New Roman" w:cs="Times New Roman"/>
              </w:rPr>
              <w:t>21.</w:t>
            </w:r>
          </w:p>
        </w:tc>
        <w:tc>
          <w:tcPr>
            <w:tcW w:w="2575" w:type="dxa"/>
            <w:vMerge w:val="restart"/>
            <w:vAlign w:val="center"/>
          </w:tcPr>
          <w:p w14:paraId="0AF738BF" w14:textId="3D0305CD" w:rsidR="00561575" w:rsidRPr="006B24F8" w:rsidRDefault="00561575" w:rsidP="00561575">
            <w:pPr>
              <w:rPr>
                <w:lang w:val="en-GB"/>
              </w:rPr>
            </w:pPr>
            <w:r w:rsidRPr="00561575">
              <w:rPr>
                <w:lang w:val="en-GB"/>
              </w:rPr>
              <w:t>Mjera 15.2. Stvaranje poticajnog okruženja za obitelj i mlade</w:t>
            </w:r>
          </w:p>
        </w:tc>
        <w:tc>
          <w:tcPr>
            <w:tcW w:w="2446" w:type="dxa"/>
          </w:tcPr>
          <w:p w14:paraId="4948B341" w14:textId="153EE7B1" w:rsidR="00561575" w:rsidRPr="004E4814" w:rsidRDefault="00561575" w:rsidP="00561575">
            <w:pPr>
              <w:rPr>
                <w:lang w:val="en-GB"/>
              </w:rPr>
            </w:pPr>
            <w:r w:rsidRPr="002D237F">
              <w:rPr>
                <w:lang w:val="en-GB"/>
              </w:rPr>
              <w:t>Broj djece obuhvaćene sufinanciranim vrtićem</w:t>
            </w:r>
          </w:p>
        </w:tc>
        <w:tc>
          <w:tcPr>
            <w:tcW w:w="2001" w:type="dxa"/>
          </w:tcPr>
          <w:p w14:paraId="0511A37A" w14:textId="0DD3BDFA" w:rsidR="00561575" w:rsidRDefault="00561575" w:rsidP="00561575">
            <w:pPr>
              <w:jc w:val="center"/>
              <w:rPr>
                <w:lang w:val="en-GB"/>
              </w:rPr>
            </w:pPr>
            <w:r>
              <w:rPr>
                <w:lang w:val="en-GB"/>
              </w:rPr>
              <w:t>17</w:t>
            </w:r>
          </w:p>
        </w:tc>
        <w:tc>
          <w:tcPr>
            <w:tcW w:w="2000" w:type="dxa"/>
          </w:tcPr>
          <w:p w14:paraId="10B93127" w14:textId="0F2BD1F3" w:rsidR="00561575" w:rsidRDefault="00561575" w:rsidP="00561575">
            <w:pPr>
              <w:jc w:val="center"/>
              <w:rPr>
                <w:lang w:val="en-GB"/>
              </w:rPr>
            </w:pPr>
            <w:r>
              <w:rPr>
                <w:lang w:val="en-GB"/>
              </w:rPr>
              <w:t>17</w:t>
            </w:r>
          </w:p>
        </w:tc>
        <w:tc>
          <w:tcPr>
            <w:tcW w:w="1981" w:type="dxa"/>
            <w:vMerge w:val="restart"/>
          </w:tcPr>
          <w:p w14:paraId="2B9F50A1" w14:textId="4A64B166" w:rsidR="00561575" w:rsidRPr="00F40E37" w:rsidRDefault="00561575" w:rsidP="00561575">
            <w:pPr>
              <w:jc w:val="center"/>
              <w:rPr>
                <w:rFonts w:ascii="Times New Roman" w:eastAsia="Times New Roman" w:hAnsi="Times New Roman" w:cs="Times New Roman"/>
                <w:bCs/>
                <w:iCs/>
                <w:noProof w:val="0"/>
                <w:sz w:val="24"/>
                <w:szCs w:val="24"/>
              </w:rPr>
            </w:pPr>
            <w:r w:rsidRPr="00F40E37">
              <w:rPr>
                <w:rFonts w:ascii="Times New Roman" w:eastAsia="Times New Roman" w:hAnsi="Times New Roman" w:cs="Times New Roman"/>
                <w:bCs/>
                <w:iCs/>
                <w:noProof w:val="0"/>
                <w:sz w:val="24"/>
                <w:szCs w:val="24"/>
              </w:rPr>
              <w:t xml:space="preserve">Plan razvoja </w:t>
            </w:r>
            <w:r>
              <w:rPr>
                <w:rFonts w:ascii="Times New Roman" w:eastAsia="Times New Roman" w:hAnsi="Times New Roman" w:cs="Times New Roman"/>
                <w:bCs/>
                <w:iCs/>
                <w:noProof w:val="0"/>
                <w:sz w:val="24"/>
                <w:szCs w:val="24"/>
              </w:rPr>
              <w:t>Karlovačke</w:t>
            </w:r>
            <w:r w:rsidRPr="00F40E37">
              <w:rPr>
                <w:rFonts w:ascii="Times New Roman" w:eastAsia="Times New Roman" w:hAnsi="Times New Roman" w:cs="Times New Roman"/>
                <w:bCs/>
                <w:iCs/>
                <w:noProof w:val="0"/>
                <w:sz w:val="24"/>
                <w:szCs w:val="24"/>
              </w:rPr>
              <w:t xml:space="preserve">  županije 2021. – 2027.</w:t>
            </w:r>
          </w:p>
        </w:tc>
      </w:tr>
      <w:tr w:rsidR="00561575" w:rsidRPr="00F40E37" w14:paraId="74368758" w14:textId="77777777" w:rsidTr="0013460B">
        <w:trPr>
          <w:trHeight w:val="613"/>
          <w:jc w:val="center"/>
        </w:trPr>
        <w:tc>
          <w:tcPr>
            <w:tcW w:w="1991" w:type="dxa"/>
            <w:vMerge/>
            <w:vAlign w:val="center"/>
          </w:tcPr>
          <w:p w14:paraId="7F0FB51F" w14:textId="77777777" w:rsidR="00561575" w:rsidRDefault="00561575" w:rsidP="00561575">
            <w:pPr>
              <w:jc w:val="center"/>
              <w:rPr>
                <w:rFonts w:ascii="Times New Roman" w:hAnsi="Times New Roman" w:cs="Times New Roman"/>
              </w:rPr>
            </w:pPr>
          </w:p>
        </w:tc>
        <w:tc>
          <w:tcPr>
            <w:tcW w:w="2575" w:type="dxa"/>
            <w:vMerge/>
            <w:vAlign w:val="center"/>
          </w:tcPr>
          <w:p w14:paraId="18A45921" w14:textId="77777777" w:rsidR="00561575" w:rsidRPr="00D55545" w:rsidRDefault="00561575" w:rsidP="00561575">
            <w:pPr>
              <w:rPr>
                <w:lang w:val="en-GB"/>
              </w:rPr>
            </w:pPr>
          </w:p>
        </w:tc>
        <w:tc>
          <w:tcPr>
            <w:tcW w:w="2446" w:type="dxa"/>
          </w:tcPr>
          <w:p w14:paraId="73FC0BFF" w14:textId="294B3377" w:rsidR="00561575" w:rsidRPr="004E4814" w:rsidRDefault="00561575" w:rsidP="00561575">
            <w:pPr>
              <w:rPr>
                <w:lang w:val="en-GB"/>
              </w:rPr>
            </w:pPr>
            <w:r w:rsidRPr="002D237F">
              <w:rPr>
                <w:lang w:val="en-GB"/>
              </w:rPr>
              <w:t>Iznos dodijeljenih socijalnih potpora obiteljima</w:t>
            </w:r>
          </w:p>
        </w:tc>
        <w:tc>
          <w:tcPr>
            <w:tcW w:w="2001" w:type="dxa"/>
          </w:tcPr>
          <w:p w14:paraId="27651AA4" w14:textId="1F221E9D" w:rsidR="00561575" w:rsidRDefault="00561575" w:rsidP="00561575">
            <w:pPr>
              <w:jc w:val="center"/>
              <w:rPr>
                <w:lang w:val="en-GB"/>
              </w:rPr>
            </w:pPr>
            <w:r>
              <w:rPr>
                <w:lang w:val="en-GB"/>
              </w:rPr>
              <w:t>16</w:t>
            </w:r>
          </w:p>
        </w:tc>
        <w:tc>
          <w:tcPr>
            <w:tcW w:w="2000" w:type="dxa"/>
          </w:tcPr>
          <w:p w14:paraId="6CBBD9B8" w14:textId="7AFD1D83" w:rsidR="00561575" w:rsidRDefault="00561575" w:rsidP="00561575">
            <w:pPr>
              <w:jc w:val="center"/>
              <w:rPr>
                <w:lang w:val="en-GB"/>
              </w:rPr>
            </w:pPr>
            <w:r>
              <w:rPr>
                <w:lang w:val="en-GB"/>
              </w:rPr>
              <w:t>16</w:t>
            </w:r>
          </w:p>
        </w:tc>
        <w:tc>
          <w:tcPr>
            <w:tcW w:w="1981" w:type="dxa"/>
            <w:vMerge/>
          </w:tcPr>
          <w:p w14:paraId="7D9C675E" w14:textId="77777777" w:rsidR="00561575" w:rsidRPr="00F40E37" w:rsidRDefault="00561575" w:rsidP="00561575">
            <w:pPr>
              <w:jc w:val="center"/>
              <w:rPr>
                <w:rFonts w:ascii="Times New Roman" w:eastAsia="Times New Roman" w:hAnsi="Times New Roman" w:cs="Times New Roman"/>
                <w:bCs/>
                <w:iCs/>
                <w:noProof w:val="0"/>
                <w:sz w:val="24"/>
                <w:szCs w:val="24"/>
              </w:rPr>
            </w:pPr>
          </w:p>
        </w:tc>
      </w:tr>
    </w:tbl>
    <w:p w14:paraId="137D91D0" w14:textId="77777777" w:rsidR="0035172F" w:rsidRPr="00545D34" w:rsidRDefault="0035172F" w:rsidP="00E342C8">
      <w:pPr>
        <w:rPr>
          <w:rFonts w:ascii="Times New Roman" w:hAnsi="Times New Roman" w:cs="Times New Roman"/>
        </w:rPr>
      </w:pPr>
    </w:p>
    <w:p w14:paraId="50FEAEB8" w14:textId="5314A110" w:rsidR="00A055E1" w:rsidRPr="00545D34" w:rsidRDefault="00A055E1" w:rsidP="00A62C96">
      <w:pPr>
        <w:numPr>
          <w:ilvl w:val="1"/>
          <w:numId w:val="0"/>
        </w:numPr>
        <w:shd w:val="clear" w:color="auto" w:fill="4472C4"/>
        <w:autoSpaceDE w:val="0"/>
        <w:autoSpaceDN w:val="0"/>
        <w:adjustRightInd w:val="0"/>
        <w:spacing w:after="0" w:line="276" w:lineRule="auto"/>
        <w:contextualSpacing/>
        <w:jc w:val="center"/>
        <w:rPr>
          <w:rFonts w:ascii="Times New Roman" w:eastAsia="Arial" w:hAnsi="Times New Roman" w:cs="Times New Roman"/>
          <w:b/>
          <w:bCs/>
          <w:noProof w:val="0"/>
          <w:color w:val="FFFFFF"/>
          <w:sz w:val="24"/>
          <w:szCs w:val="24"/>
        </w:rPr>
      </w:pPr>
      <w:bookmarkStart w:id="12" w:name="_Hlk210903580"/>
      <w:r w:rsidRPr="00545D34">
        <w:rPr>
          <w:rFonts w:ascii="Times New Roman" w:eastAsia="Arial" w:hAnsi="Times New Roman" w:cs="Times New Roman"/>
          <w:b/>
          <w:bCs/>
          <w:noProof w:val="0"/>
          <w:color w:val="FFFFFF"/>
          <w:sz w:val="24"/>
          <w:szCs w:val="24"/>
        </w:rPr>
        <w:t>b</w:t>
      </w:r>
      <w:r w:rsidR="005D5FE8" w:rsidRPr="00545D34">
        <w:rPr>
          <w:rFonts w:ascii="Times New Roman" w:eastAsia="Arial" w:hAnsi="Times New Roman" w:cs="Times New Roman"/>
          <w:b/>
          <w:bCs/>
          <w:noProof w:val="0"/>
          <w:color w:val="FFFFFF"/>
          <w:sz w:val="24"/>
          <w:szCs w:val="24"/>
        </w:rPr>
        <w:t>)</w:t>
      </w:r>
      <w:r w:rsidRPr="00545D34">
        <w:rPr>
          <w:rFonts w:ascii="Times New Roman" w:eastAsia="Arial" w:hAnsi="Times New Roman" w:cs="Times New Roman"/>
          <w:b/>
          <w:bCs/>
          <w:noProof w:val="0"/>
          <w:color w:val="FFFFFF"/>
          <w:sz w:val="24"/>
          <w:szCs w:val="24"/>
        </w:rPr>
        <w:t xml:space="preserve"> Operativni ciljevi </w:t>
      </w:r>
    </w:p>
    <w:bookmarkEnd w:id="12"/>
    <w:p w14:paraId="7E55B016" w14:textId="11F0A409" w:rsidR="00E342C8" w:rsidRPr="00545D34" w:rsidRDefault="00E342C8" w:rsidP="00E342C8">
      <w:pPr>
        <w:rPr>
          <w:rFonts w:ascii="Times New Roman" w:hAnsi="Times New Roman" w:cs="Times New Roman"/>
        </w:rPr>
      </w:pPr>
    </w:p>
    <w:tbl>
      <w:tblPr>
        <w:tblStyle w:val="Reetkatablice"/>
        <w:tblW w:w="12994" w:type="dxa"/>
        <w:tblLook w:val="04A0" w:firstRow="1" w:lastRow="0" w:firstColumn="1" w:lastColumn="0" w:noHBand="0" w:noVBand="1"/>
      </w:tblPr>
      <w:tblGrid>
        <w:gridCol w:w="1342"/>
        <w:gridCol w:w="2167"/>
        <w:gridCol w:w="2419"/>
        <w:gridCol w:w="1386"/>
        <w:gridCol w:w="1386"/>
        <w:gridCol w:w="1325"/>
        <w:gridCol w:w="1458"/>
        <w:gridCol w:w="1511"/>
      </w:tblGrid>
      <w:tr w:rsidR="00BD217A" w:rsidRPr="00D15A2C" w14:paraId="720FD793" w14:textId="77777777" w:rsidTr="00096D8E">
        <w:trPr>
          <w:trHeight w:val="1838"/>
        </w:trPr>
        <w:tc>
          <w:tcPr>
            <w:tcW w:w="1342" w:type="dxa"/>
            <w:shd w:val="clear" w:color="auto" w:fill="D9E2F3" w:themeFill="accent5" w:themeFillTint="33"/>
            <w:vAlign w:val="center"/>
          </w:tcPr>
          <w:p w14:paraId="2F038170" w14:textId="77777777" w:rsidR="00BD217A" w:rsidRPr="00D15A2C" w:rsidRDefault="00BD217A" w:rsidP="0013460B">
            <w:pPr>
              <w:jc w:val="center"/>
              <w:rPr>
                <w:rFonts w:ascii="Times New Roman" w:hAnsi="Times New Roman" w:cs="Times New Roman"/>
                <w:b/>
              </w:rPr>
            </w:pPr>
            <w:r w:rsidRPr="00D15A2C">
              <w:rPr>
                <w:rFonts w:ascii="Times New Roman" w:hAnsi="Times New Roman" w:cs="Times New Roman"/>
                <w:b/>
                <w:color w:val="2E74B5" w:themeColor="accent1" w:themeShade="BF"/>
              </w:rPr>
              <w:t>RB operativnog cilja</w:t>
            </w:r>
          </w:p>
        </w:tc>
        <w:tc>
          <w:tcPr>
            <w:tcW w:w="2167" w:type="dxa"/>
            <w:shd w:val="clear" w:color="auto" w:fill="D9E2F3" w:themeFill="accent5" w:themeFillTint="33"/>
            <w:vAlign w:val="center"/>
          </w:tcPr>
          <w:p w14:paraId="3489756A" w14:textId="77777777" w:rsidR="00BD217A" w:rsidRPr="00D15A2C" w:rsidRDefault="00BD217A" w:rsidP="0013460B">
            <w:pPr>
              <w:jc w:val="center"/>
              <w:rPr>
                <w:rFonts w:ascii="Times New Roman" w:hAnsi="Times New Roman" w:cs="Times New Roman"/>
                <w:b/>
              </w:rPr>
            </w:pPr>
            <w:r w:rsidRPr="00D15A2C">
              <w:rPr>
                <w:rFonts w:ascii="Times New Roman" w:hAnsi="Times New Roman" w:cs="Times New Roman"/>
                <w:b/>
                <w:color w:val="2E74B5" w:themeColor="accent1" w:themeShade="BF"/>
              </w:rPr>
              <w:t>Operativni ciljevi</w:t>
            </w:r>
          </w:p>
        </w:tc>
        <w:tc>
          <w:tcPr>
            <w:tcW w:w="2419" w:type="dxa"/>
            <w:shd w:val="clear" w:color="auto" w:fill="D9E2F3" w:themeFill="accent5" w:themeFillTint="33"/>
            <w:vAlign w:val="center"/>
          </w:tcPr>
          <w:p w14:paraId="186A212D" w14:textId="77777777" w:rsidR="00BD217A" w:rsidRPr="00D15A2C" w:rsidRDefault="00BD217A" w:rsidP="0013460B">
            <w:pPr>
              <w:jc w:val="center"/>
              <w:rPr>
                <w:rFonts w:ascii="Times New Roman" w:hAnsi="Times New Roman" w:cs="Times New Roman"/>
                <w:b/>
              </w:rPr>
            </w:pPr>
            <w:r w:rsidRPr="00D15A2C">
              <w:rPr>
                <w:rFonts w:ascii="Times New Roman" w:hAnsi="Times New Roman" w:cs="Times New Roman"/>
                <w:b/>
                <w:color w:val="2E74B5" w:themeColor="accent1" w:themeShade="BF"/>
              </w:rPr>
              <w:t>Pokazatelj(i) outputa</w:t>
            </w:r>
          </w:p>
        </w:tc>
        <w:tc>
          <w:tcPr>
            <w:tcW w:w="2772" w:type="dxa"/>
            <w:gridSpan w:val="2"/>
            <w:shd w:val="clear" w:color="auto" w:fill="D9E2F3" w:themeFill="accent5" w:themeFillTint="33"/>
            <w:vAlign w:val="center"/>
          </w:tcPr>
          <w:p w14:paraId="3A8781A2" w14:textId="77777777" w:rsidR="00BD217A" w:rsidRPr="00D15A2C" w:rsidRDefault="00BD217A" w:rsidP="0013460B">
            <w:pPr>
              <w:jc w:val="center"/>
              <w:rPr>
                <w:rFonts w:ascii="Times New Roman" w:hAnsi="Times New Roman" w:cs="Times New Roman"/>
                <w:b/>
              </w:rPr>
            </w:pPr>
            <w:r w:rsidRPr="00D15A2C">
              <w:rPr>
                <w:rFonts w:ascii="Times New Roman" w:hAnsi="Times New Roman" w:cs="Times New Roman"/>
                <w:b/>
                <w:color w:val="2E74B5" w:themeColor="accent1" w:themeShade="BF"/>
              </w:rPr>
              <w:t>Planirana vrijednost outputa</w:t>
            </w:r>
          </w:p>
        </w:tc>
        <w:tc>
          <w:tcPr>
            <w:tcW w:w="1325" w:type="dxa"/>
            <w:shd w:val="clear" w:color="auto" w:fill="D9E2F3" w:themeFill="accent5" w:themeFillTint="33"/>
            <w:vAlign w:val="center"/>
          </w:tcPr>
          <w:p w14:paraId="7B84E5DC" w14:textId="77777777" w:rsidR="00BD217A" w:rsidRPr="00D15A2C" w:rsidRDefault="00BD217A" w:rsidP="0013460B">
            <w:pPr>
              <w:jc w:val="center"/>
              <w:rPr>
                <w:rFonts w:ascii="Times New Roman" w:hAnsi="Times New Roman" w:cs="Times New Roman"/>
                <w:b/>
              </w:rPr>
            </w:pPr>
            <w:r w:rsidRPr="00D15A2C">
              <w:rPr>
                <w:rFonts w:ascii="Times New Roman" w:hAnsi="Times New Roman" w:cs="Times New Roman"/>
                <w:b/>
                <w:color w:val="2E74B5" w:themeColor="accent1" w:themeShade="BF"/>
              </w:rPr>
              <w:t>Rok izvršenja</w:t>
            </w:r>
          </w:p>
        </w:tc>
        <w:tc>
          <w:tcPr>
            <w:tcW w:w="1458" w:type="dxa"/>
            <w:shd w:val="clear" w:color="auto" w:fill="D9E2F3" w:themeFill="accent5" w:themeFillTint="33"/>
            <w:vAlign w:val="center"/>
          </w:tcPr>
          <w:p w14:paraId="34732A19" w14:textId="77777777" w:rsidR="00BD217A" w:rsidRPr="00D15A2C" w:rsidRDefault="00BD217A" w:rsidP="0013460B">
            <w:pPr>
              <w:jc w:val="center"/>
              <w:rPr>
                <w:rFonts w:ascii="Times New Roman" w:hAnsi="Times New Roman" w:cs="Times New Roman"/>
                <w:b/>
              </w:rPr>
            </w:pPr>
            <w:r w:rsidRPr="00D15A2C">
              <w:rPr>
                <w:rFonts w:ascii="Times New Roman" w:hAnsi="Times New Roman" w:cs="Times New Roman"/>
                <w:b/>
                <w:color w:val="2E74B5" w:themeColor="accent1" w:themeShade="BF"/>
              </w:rPr>
              <w:t>Nadležnost</w:t>
            </w:r>
          </w:p>
        </w:tc>
        <w:tc>
          <w:tcPr>
            <w:tcW w:w="1511" w:type="dxa"/>
            <w:shd w:val="clear" w:color="auto" w:fill="D9E2F3" w:themeFill="accent5" w:themeFillTint="33"/>
            <w:vAlign w:val="center"/>
          </w:tcPr>
          <w:p w14:paraId="4122E09E" w14:textId="77777777" w:rsidR="00BD217A" w:rsidRPr="00D15A2C" w:rsidRDefault="00BD217A" w:rsidP="0013460B">
            <w:pPr>
              <w:jc w:val="center"/>
              <w:rPr>
                <w:rFonts w:ascii="Times New Roman" w:hAnsi="Times New Roman" w:cs="Times New Roman"/>
                <w:b/>
              </w:rPr>
            </w:pPr>
            <w:r w:rsidRPr="00D15A2C">
              <w:rPr>
                <w:rFonts w:ascii="Times New Roman" w:hAnsi="Times New Roman" w:cs="Times New Roman"/>
                <w:b/>
                <w:color w:val="2E74B5" w:themeColor="accent1" w:themeShade="BF"/>
              </w:rPr>
              <w:t>Izvor financiranja</w:t>
            </w:r>
          </w:p>
        </w:tc>
      </w:tr>
      <w:tr w:rsidR="00096D8E" w:rsidRPr="00D15A2C" w14:paraId="2E7962E2" w14:textId="77777777" w:rsidTr="00096D8E">
        <w:trPr>
          <w:trHeight w:val="914"/>
        </w:trPr>
        <w:tc>
          <w:tcPr>
            <w:tcW w:w="1342" w:type="dxa"/>
            <w:vMerge w:val="restart"/>
            <w:shd w:val="clear" w:color="auto" w:fill="E7E6E6" w:themeFill="background2"/>
          </w:tcPr>
          <w:p w14:paraId="64CE1BDC" w14:textId="77777777" w:rsidR="00096D8E" w:rsidRPr="00D15A2C" w:rsidRDefault="00096D8E" w:rsidP="00096D8E">
            <w:pPr>
              <w:jc w:val="center"/>
              <w:rPr>
                <w:rFonts w:ascii="Times New Roman" w:hAnsi="Times New Roman" w:cs="Times New Roman"/>
              </w:rPr>
            </w:pPr>
            <w:bookmarkStart w:id="13" w:name="_Hlk216176383"/>
          </w:p>
          <w:p w14:paraId="520FB1B2" w14:textId="77777777" w:rsidR="00096D8E" w:rsidRPr="00D15A2C" w:rsidRDefault="00096D8E" w:rsidP="00096D8E">
            <w:pPr>
              <w:rPr>
                <w:rFonts w:ascii="Times New Roman" w:hAnsi="Times New Roman" w:cs="Times New Roman"/>
              </w:rPr>
            </w:pPr>
          </w:p>
          <w:p w14:paraId="3F20CD49" w14:textId="77777777" w:rsidR="00096D8E" w:rsidRPr="00D15A2C" w:rsidRDefault="00096D8E" w:rsidP="00096D8E">
            <w:pPr>
              <w:rPr>
                <w:rFonts w:ascii="Times New Roman" w:hAnsi="Times New Roman" w:cs="Times New Roman"/>
              </w:rPr>
            </w:pPr>
          </w:p>
          <w:p w14:paraId="68703844" w14:textId="77777777" w:rsidR="00096D8E" w:rsidRPr="00D15A2C" w:rsidRDefault="00096D8E" w:rsidP="00096D8E">
            <w:pPr>
              <w:rPr>
                <w:rFonts w:ascii="Times New Roman" w:hAnsi="Times New Roman" w:cs="Times New Roman"/>
              </w:rPr>
            </w:pPr>
          </w:p>
          <w:p w14:paraId="342B853C" w14:textId="77777777" w:rsidR="00096D8E" w:rsidRPr="00D15A2C" w:rsidRDefault="00096D8E" w:rsidP="00096D8E">
            <w:pPr>
              <w:rPr>
                <w:rFonts w:ascii="Times New Roman" w:hAnsi="Times New Roman" w:cs="Times New Roman"/>
              </w:rPr>
            </w:pPr>
          </w:p>
          <w:p w14:paraId="04A3244B" w14:textId="77777777" w:rsidR="00096D8E" w:rsidRPr="00D15A2C" w:rsidRDefault="00096D8E" w:rsidP="00096D8E">
            <w:pPr>
              <w:rPr>
                <w:rFonts w:ascii="Times New Roman" w:hAnsi="Times New Roman" w:cs="Times New Roman"/>
              </w:rPr>
            </w:pPr>
          </w:p>
          <w:p w14:paraId="01B40E64" w14:textId="77777777" w:rsidR="00096D8E" w:rsidRPr="00D15A2C" w:rsidRDefault="00096D8E" w:rsidP="00096D8E">
            <w:pPr>
              <w:jc w:val="center"/>
              <w:rPr>
                <w:rFonts w:ascii="Times New Roman" w:hAnsi="Times New Roman" w:cs="Times New Roman"/>
              </w:rPr>
            </w:pPr>
            <w:r w:rsidRPr="00D15A2C">
              <w:rPr>
                <w:rFonts w:ascii="Times New Roman" w:hAnsi="Times New Roman" w:cs="Times New Roman"/>
              </w:rPr>
              <w:t>1</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98CE31" w14:textId="2FD41004" w:rsidR="00096D8E" w:rsidRPr="00D15A2C" w:rsidRDefault="00096D8E" w:rsidP="00096D8E">
            <w:pPr>
              <w:rPr>
                <w:rFonts w:ascii="Times New Roman" w:hAnsi="Times New Roman" w:cs="Times New Roman"/>
              </w:rPr>
            </w:pPr>
            <w:r>
              <w:rPr>
                <w:rFonts w:ascii="Calibri" w:hAnsi="Calibri" w:cs="Calibri"/>
              </w:rPr>
              <w:t>Objavljivanje i provedba godišnjeg Programa potpora poljoprivredi.</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482B3307" w14:textId="22B60804" w:rsidR="00096D8E" w:rsidRPr="00D15A2C" w:rsidRDefault="00096D8E" w:rsidP="00096D8E">
            <w:pPr>
              <w:rPr>
                <w:rFonts w:ascii="Times New Roman" w:hAnsi="Times New Roman" w:cs="Times New Roman"/>
              </w:rPr>
            </w:pPr>
            <w:r>
              <w:rPr>
                <w:rFonts w:ascii="Calibri" w:hAnsi="Calibri" w:cs="Calibri"/>
              </w:rPr>
              <w:t>Broj korisnika potpora poljoprivredi</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3C515C73" w14:textId="6F41B261" w:rsidR="00096D8E" w:rsidRPr="00D15A2C" w:rsidRDefault="00096D8E" w:rsidP="00096D8E">
            <w:pPr>
              <w:rPr>
                <w:rFonts w:ascii="Times New Roman" w:hAnsi="Times New Roman" w:cs="Times New Roman"/>
              </w:rPr>
            </w:pPr>
            <w:r>
              <w:rPr>
                <w:rFonts w:ascii="Calibri" w:hAnsi="Calibri" w:cs="Calibri"/>
              </w:rPr>
              <w:t>35</w:t>
            </w:r>
          </w:p>
        </w:tc>
        <w:tc>
          <w:tcPr>
            <w:tcW w:w="1386" w:type="dxa"/>
            <w:tcBorders>
              <w:top w:val="nil"/>
              <w:left w:val="nil"/>
              <w:bottom w:val="single" w:sz="4" w:space="0" w:color="auto"/>
              <w:right w:val="single" w:sz="4" w:space="0" w:color="auto"/>
            </w:tcBorders>
            <w:shd w:val="clear" w:color="auto" w:fill="E7E6E6" w:themeFill="background2"/>
            <w:vAlign w:val="center"/>
          </w:tcPr>
          <w:p w14:paraId="18547781" w14:textId="46651A1D" w:rsidR="00096D8E" w:rsidRPr="00D15A2C" w:rsidRDefault="00096D8E" w:rsidP="00096D8E">
            <w:pPr>
              <w:rPr>
                <w:rFonts w:ascii="Times New Roman" w:hAnsi="Times New Roman" w:cs="Times New Roman"/>
              </w:rPr>
            </w:pPr>
            <w:r>
              <w:rPr>
                <w:rFonts w:ascii="Calibri" w:hAnsi="Calibri" w:cs="Calibri"/>
              </w:rPr>
              <w:t>35</w:t>
            </w:r>
          </w:p>
        </w:tc>
        <w:tc>
          <w:tcPr>
            <w:tcW w:w="1325" w:type="dxa"/>
            <w:vMerge w:val="restart"/>
            <w:shd w:val="clear" w:color="auto" w:fill="E7E6E6" w:themeFill="background2"/>
          </w:tcPr>
          <w:p w14:paraId="7B794D87" w14:textId="77777777" w:rsidR="00096D8E" w:rsidRPr="00D15A2C" w:rsidRDefault="00096D8E" w:rsidP="00096D8E">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E7E6E6" w:themeFill="background2"/>
          </w:tcPr>
          <w:p w14:paraId="77A020B0" w14:textId="77777777" w:rsidR="00096D8E" w:rsidRPr="00D15A2C" w:rsidRDefault="00096D8E" w:rsidP="00096D8E">
            <w:pPr>
              <w:jc w:val="center"/>
              <w:rPr>
                <w:rFonts w:ascii="Times New Roman" w:hAnsi="Times New Roman" w:cs="Times New Roman"/>
              </w:rPr>
            </w:pPr>
          </w:p>
          <w:p w14:paraId="5512E876" w14:textId="77777777" w:rsidR="00096D8E" w:rsidRPr="00D15A2C" w:rsidRDefault="00096D8E" w:rsidP="00096D8E">
            <w:pPr>
              <w:rPr>
                <w:rFonts w:ascii="Times New Roman" w:hAnsi="Times New Roman" w:cs="Times New Roman"/>
              </w:rPr>
            </w:pPr>
          </w:p>
          <w:p w14:paraId="516CDFB1" w14:textId="77777777" w:rsidR="00096D8E" w:rsidRPr="00D15A2C" w:rsidRDefault="00096D8E" w:rsidP="00096D8E">
            <w:pPr>
              <w:jc w:val="center"/>
              <w:rPr>
                <w:rFonts w:ascii="Times New Roman" w:hAnsi="Times New Roman" w:cs="Times New Roman"/>
              </w:rPr>
            </w:pPr>
          </w:p>
          <w:p w14:paraId="58CE678F" w14:textId="21FAE259" w:rsidR="00096D8E" w:rsidRPr="00D15A2C" w:rsidRDefault="00096D8E" w:rsidP="00096D8E">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0167C620" w14:textId="77777777" w:rsidR="00096D8E" w:rsidRPr="00D15A2C" w:rsidRDefault="00096D8E" w:rsidP="00096D8E">
            <w:pPr>
              <w:rPr>
                <w:rFonts w:ascii="Times New Roman" w:hAnsi="Times New Roman" w:cs="Times New Roman"/>
              </w:rPr>
            </w:pPr>
          </w:p>
          <w:p w14:paraId="05285FB1" w14:textId="77777777" w:rsidR="00096D8E" w:rsidRPr="00D15A2C" w:rsidRDefault="00096D8E" w:rsidP="00096D8E">
            <w:pPr>
              <w:rPr>
                <w:rFonts w:ascii="Times New Roman" w:hAnsi="Times New Roman" w:cs="Times New Roman"/>
              </w:rPr>
            </w:pPr>
          </w:p>
          <w:p w14:paraId="78EBC744" w14:textId="77777777" w:rsidR="00096D8E" w:rsidRPr="00D15A2C" w:rsidRDefault="00096D8E" w:rsidP="00096D8E">
            <w:pPr>
              <w:rPr>
                <w:rFonts w:ascii="Times New Roman" w:hAnsi="Times New Roman" w:cs="Times New Roman"/>
              </w:rPr>
            </w:pPr>
          </w:p>
          <w:p w14:paraId="0848695C" w14:textId="77777777" w:rsidR="00096D8E" w:rsidRPr="00D15A2C" w:rsidRDefault="00096D8E" w:rsidP="00096D8E">
            <w:pPr>
              <w:rPr>
                <w:rFonts w:ascii="Times New Roman" w:hAnsi="Times New Roman" w:cs="Times New Roman"/>
              </w:rPr>
            </w:pPr>
          </w:p>
          <w:p w14:paraId="5CFEA6FE" w14:textId="77777777" w:rsidR="00096D8E" w:rsidRPr="00D15A2C" w:rsidRDefault="00096D8E" w:rsidP="00096D8E">
            <w:pPr>
              <w:rPr>
                <w:rFonts w:ascii="Times New Roman" w:hAnsi="Times New Roman" w:cs="Times New Roman"/>
              </w:rPr>
            </w:pPr>
          </w:p>
          <w:p w14:paraId="30593D6F" w14:textId="77777777" w:rsidR="00096D8E" w:rsidRPr="00D15A2C" w:rsidRDefault="00096D8E" w:rsidP="00096D8E">
            <w:pPr>
              <w:jc w:val="center"/>
              <w:rPr>
                <w:rFonts w:ascii="Times New Roman" w:hAnsi="Times New Roman" w:cs="Times New Roman"/>
              </w:rPr>
            </w:pPr>
          </w:p>
        </w:tc>
        <w:tc>
          <w:tcPr>
            <w:tcW w:w="1511" w:type="dxa"/>
            <w:vMerge w:val="restart"/>
            <w:shd w:val="clear" w:color="auto" w:fill="E7E6E6" w:themeFill="background2"/>
          </w:tcPr>
          <w:p w14:paraId="2374494B" w14:textId="77777777" w:rsidR="00096D8E" w:rsidRPr="00096D8E" w:rsidRDefault="00096D8E" w:rsidP="00096D8E">
            <w:pPr>
              <w:rPr>
                <w:rFonts w:ascii="Times New Roman" w:hAnsi="Times New Roman" w:cs="Times New Roman"/>
              </w:rPr>
            </w:pPr>
            <w:r w:rsidRPr="00096D8E">
              <w:rPr>
                <w:rFonts w:ascii="Times New Roman" w:hAnsi="Times New Roman" w:cs="Times New Roman"/>
              </w:rPr>
              <w:t>A10022</w:t>
            </w:r>
          </w:p>
          <w:p w14:paraId="6A969906" w14:textId="3F2C92F2" w:rsidR="00096D8E" w:rsidRPr="00D15A2C" w:rsidRDefault="00096D8E" w:rsidP="00096D8E">
            <w:pPr>
              <w:rPr>
                <w:rFonts w:ascii="Times New Roman" w:hAnsi="Times New Roman" w:cs="Times New Roman"/>
              </w:rPr>
            </w:pPr>
            <w:r w:rsidRPr="00096D8E">
              <w:rPr>
                <w:rFonts w:ascii="Times New Roman" w:hAnsi="Times New Roman" w:cs="Times New Roman"/>
              </w:rPr>
              <w:t>A100028</w:t>
            </w:r>
          </w:p>
        </w:tc>
      </w:tr>
      <w:tr w:rsidR="00096D8E" w:rsidRPr="00D15A2C" w14:paraId="4F84A247" w14:textId="77777777" w:rsidTr="00096D8E">
        <w:trPr>
          <w:trHeight w:val="914"/>
        </w:trPr>
        <w:tc>
          <w:tcPr>
            <w:tcW w:w="1342" w:type="dxa"/>
            <w:vMerge/>
            <w:shd w:val="clear" w:color="auto" w:fill="E7E6E6" w:themeFill="background2"/>
          </w:tcPr>
          <w:p w14:paraId="71665858"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7E5823D2" w14:textId="75774008" w:rsidR="00096D8E" w:rsidRPr="00D15A2C" w:rsidRDefault="00096D8E" w:rsidP="00096D8E">
            <w:pPr>
              <w:rPr>
                <w:rFonts w:ascii="Times New Roman" w:hAnsi="Times New Roman" w:cs="Times New Roman"/>
              </w:rPr>
            </w:pPr>
            <w:r>
              <w:rPr>
                <w:rFonts w:ascii="Calibri" w:hAnsi="Calibri" w:cs="Calibri"/>
              </w:rPr>
              <w:t>Dodjela potpora poljoprivrednicima kroz jasan i transparentan postupak.</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1663393C" w14:textId="3C5E590B" w:rsidR="00096D8E" w:rsidRPr="00D15A2C" w:rsidRDefault="00096D8E" w:rsidP="00096D8E">
            <w:pPr>
              <w:rPr>
                <w:rFonts w:ascii="Times New Roman" w:hAnsi="Times New Roman" w:cs="Times New Roman"/>
              </w:rPr>
            </w:pPr>
            <w:r>
              <w:rPr>
                <w:rFonts w:ascii="Calibri" w:hAnsi="Calibri" w:cs="Calibri"/>
              </w:rPr>
              <w:t>Iznos dodijeljenih potpora (€)</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779775B4" w14:textId="2FA7B383" w:rsidR="00096D8E" w:rsidRPr="00D15A2C" w:rsidRDefault="00096D8E" w:rsidP="00096D8E">
            <w:pPr>
              <w:rPr>
                <w:rFonts w:ascii="Times New Roman" w:hAnsi="Times New Roman" w:cs="Times New Roman"/>
              </w:rPr>
            </w:pPr>
            <w:r>
              <w:rPr>
                <w:rFonts w:ascii="Calibri" w:hAnsi="Calibri" w:cs="Calibri"/>
              </w:rPr>
              <w:t>10.000,00 €</w:t>
            </w:r>
          </w:p>
        </w:tc>
        <w:tc>
          <w:tcPr>
            <w:tcW w:w="1386" w:type="dxa"/>
            <w:tcBorders>
              <w:top w:val="nil"/>
              <w:left w:val="nil"/>
              <w:bottom w:val="single" w:sz="4" w:space="0" w:color="auto"/>
              <w:right w:val="single" w:sz="4" w:space="0" w:color="auto"/>
            </w:tcBorders>
            <w:shd w:val="clear" w:color="auto" w:fill="E7E6E6" w:themeFill="background2"/>
            <w:vAlign w:val="center"/>
          </w:tcPr>
          <w:p w14:paraId="088B8277" w14:textId="4F9E6E6C" w:rsidR="00096D8E" w:rsidRPr="00D15A2C" w:rsidRDefault="00096D8E" w:rsidP="00096D8E">
            <w:pPr>
              <w:rPr>
                <w:rFonts w:ascii="Times New Roman" w:hAnsi="Times New Roman" w:cs="Times New Roman"/>
              </w:rPr>
            </w:pPr>
            <w:r>
              <w:rPr>
                <w:rFonts w:ascii="Calibri" w:hAnsi="Calibri" w:cs="Calibri"/>
              </w:rPr>
              <w:t>10.000,00 €</w:t>
            </w:r>
          </w:p>
        </w:tc>
        <w:tc>
          <w:tcPr>
            <w:tcW w:w="1325" w:type="dxa"/>
            <w:vMerge/>
            <w:shd w:val="clear" w:color="auto" w:fill="E7E6E6" w:themeFill="background2"/>
          </w:tcPr>
          <w:p w14:paraId="6B18BD4F" w14:textId="77777777" w:rsidR="00096D8E" w:rsidRDefault="00096D8E" w:rsidP="00096D8E">
            <w:pPr>
              <w:rPr>
                <w:rFonts w:ascii="Times New Roman" w:hAnsi="Times New Roman" w:cs="Times New Roman"/>
              </w:rPr>
            </w:pPr>
          </w:p>
        </w:tc>
        <w:tc>
          <w:tcPr>
            <w:tcW w:w="1458" w:type="dxa"/>
            <w:vMerge/>
            <w:shd w:val="clear" w:color="auto" w:fill="E7E6E6" w:themeFill="background2"/>
          </w:tcPr>
          <w:p w14:paraId="2F2374BD" w14:textId="77777777" w:rsidR="00096D8E" w:rsidRPr="00D15A2C" w:rsidRDefault="00096D8E" w:rsidP="00096D8E">
            <w:pPr>
              <w:jc w:val="center"/>
              <w:rPr>
                <w:rFonts w:ascii="Times New Roman" w:hAnsi="Times New Roman" w:cs="Times New Roman"/>
              </w:rPr>
            </w:pPr>
          </w:p>
        </w:tc>
        <w:tc>
          <w:tcPr>
            <w:tcW w:w="1511" w:type="dxa"/>
            <w:vMerge/>
            <w:shd w:val="clear" w:color="auto" w:fill="E7E6E6" w:themeFill="background2"/>
          </w:tcPr>
          <w:p w14:paraId="7E424601" w14:textId="77777777" w:rsidR="00096D8E" w:rsidRPr="00D15A2C" w:rsidRDefault="00096D8E" w:rsidP="00096D8E">
            <w:pPr>
              <w:rPr>
                <w:rFonts w:ascii="Times New Roman" w:hAnsi="Times New Roman" w:cs="Times New Roman"/>
              </w:rPr>
            </w:pPr>
          </w:p>
        </w:tc>
      </w:tr>
      <w:tr w:rsidR="00096D8E" w:rsidRPr="00D15A2C" w14:paraId="2E47D059" w14:textId="77777777" w:rsidTr="00096D8E">
        <w:trPr>
          <w:trHeight w:val="913"/>
        </w:trPr>
        <w:tc>
          <w:tcPr>
            <w:tcW w:w="1342" w:type="dxa"/>
            <w:vMerge/>
            <w:shd w:val="clear" w:color="auto" w:fill="E7E6E6" w:themeFill="background2"/>
          </w:tcPr>
          <w:p w14:paraId="01D33A91"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1F7A8493" w14:textId="7AE05B8A" w:rsidR="00096D8E" w:rsidRPr="00D15A2C" w:rsidRDefault="00096D8E" w:rsidP="00096D8E">
            <w:pPr>
              <w:rPr>
                <w:rFonts w:ascii="Times New Roman" w:hAnsi="Times New Roman" w:cs="Times New Roman"/>
              </w:rPr>
            </w:pPr>
            <w:r>
              <w:rPr>
                <w:rFonts w:ascii="Calibri" w:hAnsi="Calibri" w:cs="Calibri"/>
              </w:rPr>
              <w:t>Praćenje učinaka dodijeljenih potpora i izvještavanje Općinskog vijeća.</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3A3CC236" w14:textId="0A8AE1CD" w:rsidR="00096D8E" w:rsidRPr="00D15A2C" w:rsidRDefault="00096D8E" w:rsidP="00096D8E">
            <w:pPr>
              <w:rPr>
                <w:rFonts w:ascii="Times New Roman" w:hAnsi="Times New Roman" w:cs="Times New Roman"/>
              </w:rPr>
            </w:pPr>
            <w:r>
              <w:rPr>
                <w:rFonts w:ascii="Calibri" w:hAnsi="Calibri" w:cs="Calibri"/>
              </w:rPr>
              <w:t>Broj aktivnih članstava u trgovačkim društvima</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47F3750C" w14:textId="0BFF0A2B" w:rsidR="00096D8E" w:rsidRPr="00D15A2C" w:rsidRDefault="00096D8E" w:rsidP="00096D8E">
            <w:pPr>
              <w:rPr>
                <w:rFonts w:ascii="Times New Roman" w:hAnsi="Times New Roman" w:cs="Times New Roman"/>
              </w:rPr>
            </w:pPr>
            <w:r>
              <w:rPr>
                <w:rFonts w:ascii="Calibri" w:hAnsi="Calibri" w:cs="Calibri"/>
              </w:rPr>
              <w:t>1</w:t>
            </w:r>
          </w:p>
        </w:tc>
        <w:tc>
          <w:tcPr>
            <w:tcW w:w="1386" w:type="dxa"/>
            <w:tcBorders>
              <w:top w:val="nil"/>
              <w:left w:val="nil"/>
              <w:bottom w:val="single" w:sz="4" w:space="0" w:color="auto"/>
              <w:right w:val="single" w:sz="4" w:space="0" w:color="auto"/>
            </w:tcBorders>
            <w:shd w:val="clear" w:color="auto" w:fill="E7E6E6" w:themeFill="background2"/>
            <w:vAlign w:val="center"/>
          </w:tcPr>
          <w:p w14:paraId="61DE289F" w14:textId="5235BA6F" w:rsidR="00096D8E" w:rsidRPr="00D15A2C" w:rsidRDefault="00096D8E" w:rsidP="00096D8E">
            <w:pPr>
              <w:rPr>
                <w:rFonts w:ascii="Times New Roman" w:hAnsi="Times New Roman" w:cs="Times New Roman"/>
              </w:rPr>
            </w:pPr>
            <w:r>
              <w:rPr>
                <w:rFonts w:ascii="Calibri" w:hAnsi="Calibri" w:cs="Calibri"/>
              </w:rPr>
              <w:t>1</w:t>
            </w:r>
          </w:p>
        </w:tc>
        <w:tc>
          <w:tcPr>
            <w:tcW w:w="1325" w:type="dxa"/>
            <w:vMerge/>
            <w:shd w:val="clear" w:color="auto" w:fill="E7E6E6" w:themeFill="background2"/>
          </w:tcPr>
          <w:p w14:paraId="22C93EBE" w14:textId="77777777" w:rsidR="00096D8E" w:rsidRPr="00D15A2C" w:rsidRDefault="00096D8E" w:rsidP="00096D8E">
            <w:pPr>
              <w:rPr>
                <w:rFonts w:ascii="Times New Roman" w:hAnsi="Times New Roman" w:cs="Times New Roman"/>
              </w:rPr>
            </w:pPr>
          </w:p>
        </w:tc>
        <w:tc>
          <w:tcPr>
            <w:tcW w:w="1458" w:type="dxa"/>
            <w:vMerge/>
            <w:shd w:val="clear" w:color="auto" w:fill="E7E6E6" w:themeFill="background2"/>
          </w:tcPr>
          <w:p w14:paraId="1D78D6D8" w14:textId="77777777" w:rsidR="00096D8E" w:rsidRPr="00D15A2C" w:rsidRDefault="00096D8E" w:rsidP="00096D8E">
            <w:pPr>
              <w:jc w:val="center"/>
              <w:rPr>
                <w:rFonts w:ascii="Times New Roman" w:hAnsi="Times New Roman" w:cs="Times New Roman"/>
              </w:rPr>
            </w:pPr>
          </w:p>
        </w:tc>
        <w:tc>
          <w:tcPr>
            <w:tcW w:w="1511" w:type="dxa"/>
            <w:vMerge/>
            <w:shd w:val="clear" w:color="auto" w:fill="E7E6E6" w:themeFill="background2"/>
          </w:tcPr>
          <w:p w14:paraId="3FD6CB73" w14:textId="77777777" w:rsidR="00096D8E" w:rsidRPr="00D15A2C" w:rsidRDefault="00096D8E" w:rsidP="00096D8E">
            <w:pPr>
              <w:rPr>
                <w:rFonts w:ascii="Times New Roman" w:hAnsi="Times New Roman" w:cs="Times New Roman"/>
              </w:rPr>
            </w:pPr>
          </w:p>
        </w:tc>
      </w:tr>
      <w:tr w:rsidR="00096D8E" w:rsidRPr="00D15A2C" w14:paraId="6D978253" w14:textId="77777777" w:rsidTr="00096D8E">
        <w:trPr>
          <w:trHeight w:val="913"/>
        </w:trPr>
        <w:tc>
          <w:tcPr>
            <w:tcW w:w="1342" w:type="dxa"/>
            <w:vMerge/>
            <w:shd w:val="clear" w:color="auto" w:fill="E7E6E6" w:themeFill="background2"/>
          </w:tcPr>
          <w:p w14:paraId="522C21A4"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02137702" w14:textId="0C24C3A2" w:rsidR="00096D8E" w:rsidRPr="00D15A2C" w:rsidRDefault="00096D8E" w:rsidP="00096D8E">
            <w:pPr>
              <w:rPr>
                <w:rFonts w:ascii="Times New Roman" w:hAnsi="Times New Roman" w:cs="Times New Roman"/>
              </w:rPr>
            </w:pPr>
            <w:r>
              <w:rPr>
                <w:rFonts w:ascii="Calibri" w:hAnsi="Calibri" w:cs="Calibri"/>
              </w:rPr>
              <w:t>Aktivno sudjelovanje u radu trgovačkih društava kroz članstvo i donošenje strateških odluka.</w:t>
            </w:r>
          </w:p>
        </w:tc>
        <w:tc>
          <w:tcPr>
            <w:tcW w:w="2419" w:type="dxa"/>
            <w:shd w:val="clear" w:color="auto" w:fill="E7E6E6" w:themeFill="background2"/>
          </w:tcPr>
          <w:p w14:paraId="3FC946D1" w14:textId="77777777" w:rsidR="00096D8E" w:rsidRPr="00D15A2C" w:rsidRDefault="00096D8E" w:rsidP="00096D8E">
            <w:pPr>
              <w:rPr>
                <w:rFonts w:ascii="Times New Roman" w:hAnsi="Times New Roman" w:cs="Times New Roman"/>
              </w:rPr>
            </w:pPr>
          </w:p>
        </w:tc>
        <w:tc>
          <w:tcPr>
            <w:tcW w:w="1386" w:type="dxa"/>
            <w:shd w:val="clear" w:color="auto" w:fill="E7E6E6" w:themeFill="background2"/>
          </w:tcPr>
          <w:p w14:paraId="27AE9785" w14:textId="77777777" w:rsidR="00096D8E" w:rsidRPr="00D15A2C" w:rsidRDefault="00096D8E" w:rsidP="00096D8E">
            <w:pPr>
              <w:rPr>
                <w:rFonts w:ascii="Times New Roman" w:hAnsi="Times New Roman" w:cs="Times New Roman"/>
              </w:rPr>
            </w:pPr>
          </w:p>
        </w:tc>
        <w:tc>
          <w:tcPr>
            <w:tcW w:w="1386" w:type="dxa"/>
            <w:shd w:val="clear" w:color="auto" w:fill="E7E6E6" w:themeFill="background2"/>
          </w:tcPr>
          <w:p w14:paraId="6FF7A0C1" w14:textId="77777777" w:rsidR="00096D8E" w:rsidRPr="00D15A2C" w:rsidRDefault="00096D8E" w:rsidP="00096D8E">
            <w:pPr>
              <w:rPr>
                <w:rFonts w:ascii="Times New Roman" w:hAnsi="Times New Roman" w:cs="Times New Roman"/>
              </w:rPr>
            </w:pPr>
          </w:p>
        </w:tc>
        <w:tc>
          <w:tcPr>
            <w:tcW w:w="1325" w:type="dxa"/>
            <w:vMerge/>
            <w:shd w:val="clear" w:color="auto" w:fill="E7E6E6" w:themeFill="background2"/>
          </w:tcPr>
          <w:p w14:paraId="09DF0B58" w14:textId="77777777" w:rsidR="00096D8E" w:rsidRPr="00D15A2C" w:rsidRDefault="00096D8E" w:rsidP="00096D8E">
            <w:pPr>
              <w:rPr>
                <w:rFonts w:ascii="Times New Roman" w:hAnsi="Times New Roman" w:cs="Times New Roman"/>
              </w:rPr>
            </w:pPr>
          </w:p>
        </w:tc>
        <w:tc>
          <w:tcPr>
            <w:tcW w:w="1458" w:type="dxa"/>
            <w:vMerge/>
            <w:shd w:val="clear" w:color="auto" w:fill="E7E6E6" w:themeFill="background2"/>
          </w:tcPr>
          <w:p w14:paraId="4CC2F2EE" w14:textId="77777777" w:rsidR="00096D8E" w:rsidRPr="00D15A2C" w:rsidRDefault="00096D8E" w:rsidP="00096D8E">
            <w:pPr>
              <w:jc w:val="center"/>
              <w:rPr>
                <w:rFonts w:ascii="Times New Roman" w:hAnsi="Times New Roman" w:cs="Times New Roman"/>
              </w:rPr>
            </w:pPr>
          </w:p>
        </w:tc>
        <w:tc>
          <w:tcPr>
            <w:tcW w:w="1511" w:type="dxa"/>
            <w:vMerge/>
            <w:shd w:val="clear" w:color="auto" w:fill="E7E6E6" w:themeFill="background2"/>
          </w:tcPr>
          <w:p w14:paraId="6DEE64A2" w14:textId="77777777" w:rsidR="00096D8E" w:rsidRPr="00D15A2C" w:rsidRDefault="00096D8E" w:rsidP="00096D8E">
            <w:pPr>
              <w:rPr>
                <w:rFonts w:ascii="Times New Roman" w:hAnsi="Times New Roman" w:cs="Times New Roman"/>
              </w:rPr>
            </w:pPr>
          </w:p>
        </w:tc>
      </w:tr>
      <w:tr w:rsidR="00096D8E" w:rsidRPr="00D15A2C" w14:paraId="38C86EBA" w14:textId="77777777" w:rsidTr="00096D8E">
        <w:trPr>
          <w:trHeight w:val="913"/>
        </w:trPr>
        <w:tc>
          <w:tcPr>
            <w:tcW w:w="1342" w:type="dxa"/>
            <w:vMerge/>
            <w:shd w:val="clear" w:color="auto" w:fill="E7E6E6" w:themeFill="background2"/>
          </w:tcPr>
          <w:p w14:paraId="1410AA72"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5E678F29" w14:textId="7971D31F" w:rsidR="00096D8E" w:rsidRPr="00D15A2C" w:rsidRDefault="00096D8E" w:rsidP="00096D8E">
            <w:pPr>
              <w:rPr>
                <w:rFonts w:ascii="Times New Roman" w:hAnsi="Times New Roman" w:cs="Times New Roman"/>
              </w:rPr>
            </w:pPr>
            <w:r>
              <w:rPr>
                <w:rFonts w:ascii="Calibri" w:hAnsi="Calibri" w:cs="Calibri"/>
              </w:rPr>
              <w:t>Praćenje gospodarskih učinaka potpora i kapitalnih ulaganja.</w:t>
            </w:r>
          </w:p>
        </w:tc>
        <w:tc>
          <w:tcPr>
            <w:tcW w:w="2419" w:type="dxa"/>
            <w:shd w:val="clear" w:color="auto" w:fill="E7E6E6" w:themeFill="background2"/>
          </w:tcPr>
          <w:p w14:paraId="45EBF721" w14:textId="7D4E5C99" w:rsidR="00096D8E" w:rsidRPr="00D15A2C" w:rsidRDefault="00096D8E" w:rsidP="00096D8E">
            <w:pPr>
              <w:rPr>
                <w:rFonts w:ascii="Times New Roman" w:hAnsi="Times New Roman" w:cs="Times New Roman"/>
              </w:rPr>
            </w:pPr>
          </w:p>
        </w:tc>
        <w:tc>
          <w:tcPr>
            <w:tcW w:w="1386" w:type="dxa"/>
            <w:shd w:val="clear" w:color="auto" w:fill="E7E6E6" w:themeFill="background2"/>
          </w:tcPr>
          <w:p w14:paraId="087481A9" w14:textId="44048AD1" w:rsidR="00096D8E" w:rsidRPr="00D15A2C" w:rsidRDefault="00096D8E" w:rsidP="00096D8E">
            <w:pPr>
              <w:rPr>
                <w:rFonts w:ascii="Times New Roman" w:hAnsi="Times New Roman" w:cs="Times New Roman"/>
              </w:rPr>
            </w:pPr>
          </w:p>
        </w:tc>
        <w:tc>
          <w:tcPr>
            <w:tcW w:w="1386" w:type="dxa"/>
            <w:shd w:val="clear" w:color="auto" w:fill="E7E6E6" w:themeFill="background2"/>
          </w:tcPr>
          <w:p w14:paraId="789EED9C" w14:textId="4DDA1FD8" w:rsidR="00096D8E" w:rsidRPr="00D15A2C" w:rsidRDefault="00096D8E" w:rsidP="00096D8E">
            <w:pPr>
              <w:rPr>
                <w:rFonts w:ascii="Times New Roman" w:hAnsi="Times New Roman" w:cs="Times New Roman"/>
              </w:rPr>
            </w:pPr>
          </w:p>
        </w:tc>
        <w:tc>
          <w:tcPr>
            <w:tcW w:w="1325" w:type="dxa"/>
            <w:vMerge/>
            <w:shd w:val="clear" w:color="auto" w:fill="E7E6E6" w:themeFill="background2"/>
          </w:tcPr>
          <w:p w14:paraId="040E62E0" w14:textId="77777777" w:rsidR="00096D8E" w:rsidRPr="00D15A2C" w:rsidRDefault="00096D8E" w:rsidP="00096D8E">
            <w:pPr>
              <w:rPr>
                <w:rFonts w:ascii="Times New Roman" w:hAnsi="Times New Roman" w:cs="Times New Roman"/>
              </w:rPr>
            </w:pPr>
          </w:p>
        </w:tc>
        <w:tc>
          <w:tcPr>
            <w:tcW w:w="1458" w:type="dxa"/>
            <w:vMerge/>
            <w:shd w:val="clear" w:color="auto" w:fill="E7E6E6" w:themeFill="background2"/>
          </w:tcPr>
          <w:p w14:paraId="36F3DFC0" w14:textId="77777777" w:rsidR="00096D8E" w:rsidRPr="00D15A2C" w:rsidRDefault="00096D8E" w:rsidP="00096D8E">
            <w:pPr>
              <w:jc w:val="center"/>
              <w:rPr>
                <w:rFonts w:ascii="Times New Roman" w:hAnsi="Times New Roman" w:cs="Times New Roman"/>
              </w:rPr>
            </w:pPr>
          </w:p>
        </w:tc>
        <w:tc>
          <w:tcPr>
            <w:tcW w:w="1511" w:type="dxa"/>
            <w:vMerge/>
            <w:shd w:val="clear" w:color="auto" w:fill="E7E6E6" w:themeFill="background2"/>
          </w:tcPr>
          <w:p w14:paraId="44DBA151" w14:textId="77777777" w:rsidR="00096D8E" w:rsidRPr="00D15A2C" w:rsidRDefault="00096D8E" w:rsidP="00096D8E">
            <w:pPr>
              <w:rPr>
                <w:rFonts w:ascii="Times New Roman" w:hAnsi="Times New Roman" w:cs="Times New Roman"/>
              </w:rPr>
            </w:pPr>
          </w:p>
        </w:tc>
      </w:tr>
      <w:bookmarkEnd w:id="13"/>
      <w:tr w:rsidR="00096D8E" w:rsidRPr="00D15A2C" w14:paraId="586648D6" w14:textId="77777777" w:rsidTr="00096D8E">
        <w:trPr>
          <w:trHeight w:val="914"/>
        </w:trPr>
        <w:tc>
          <w:tcPr>
            <w:tcW w:w="1342" w:type="dxa"/>
            <w:vMerge w:val="restart"/>
            <w:shd w:val="clear" w:color="auto" w:fill="FFFFFF" w:themeFill="background1"/>
          </w:tcPr>
          <w:p w14:paraId="7C4CA84A" w14:textId="77777777" w:rsidR="00096D8E" w:rsidRPr="00D15A2C" w:rsidRDefault="00096D8E" w:rsidP="00096D8E">
            <w:pPr>
              <w:jc w:val="center"/>
              <w:rPr>
                <w:rFonts w:ascii="Times New Roman" w:hAnsi="Times New Roman" w:cs="Times New Roman"/>
              </w:rPr>
            </w:pPr>
            <w:r>
              <w:rPr>
                <w:rFonts w:ascii="Times New Roman" w:hAnsi="Times New Roman" w:cs="Times New Roman"/>
              </w:rPr>
              <w:lastRenderedPageBreak/>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2</w:t>
            </w:r>
          </w:p>
        </w:tc>
        <w:tc>
          <w:tcPr>
            <w:tcW w:w="2167" w:type="dxa"/>
            <w:tcBorders>
              <w:top w:val="single" w:sz="4" w:space="0" w:color="auto"/>
              <w:left w:val="single" w:sz="4" w:space="0" w:color="auto"/>
              <w:bottom w:val="single" w:sz="4" w:space="0" w:color="auto"/>
              <w:right w:val="single" w:sz="4" w:space="0" w:color="auto"/>
            </w:tcBorders>
            <w:vAlign w:val="center"/>
          </w:tcPr>
          <w:p w14:paraId="23E10D1B" w14:textId="6A16BBCB" w:rsidR="00096D8E" w:rsidRPr="00D15A2C" w:rsidRDefault="00096D8E" w:rsidP="00096D8E">
            <w:pPr>
              <w:rPr>
                <w:rFonts w:ascii="Times New Roman" w:hAnsi="Times New Roman" w:cs="Times New Roman"/>
              </w:rPr>
            </w:pPr>
            <w:r>
              <w:rPr>
                <w:rFonts w:ascii="Calibri" w:hAnsi="Calibri" w:cs="Calibri"/>
              </w:rPr>
              <w:t>Izrada i donošenje izmjena i dopuna Prostornog plana Općine Cetingrad.</w:t>
            </w:r>
          </w:p>
        </w:tc>
        <w:tc>
          <w:tcPr>
            <w:tcW w:w="2419" w:type="dxa"/>
            <w:tcBorders>
              <w:top w:val="single" w:sz="4" w:space="0" w:color="auto"/>
              <w:left w:val="single" w:sz="4" w:space="0" w:color="auto"/>
              <w:bottom w:val="single" w:sz="4" w:space="0" w:color="auto"/>
              <w:right w:val="single" w:sz="4" w:space="0" w:color="auto"/>
            </w:tcBorders>
            <w:shd w:val="clear" w:color="000000" w:fill="FFFFFF"/>
            <w:vAlign w:val="center"/>
          </w:tcPr>
          <w:p w14:paraId="0BC07FC8" w14:textId="1B1AAA5F" w:rsidR="00096D8E" w:rsidRPr="00D15A2C" w:rsidRDefault="00096D8E" w:rsidP="00096D8E">
            <w:pPr>
              <w:rPr>
                <w:rFonts w:ascii="Times New Roman" w:hAnsi="Times New Roman" w:cs="Times New Roman"/>
              </w:rPr>
            </w:pPr>
            <w:r>
              <w:rPr>
                <w:rFonts w:ascii="Calibri" w:hAnsi="Calibri" w:cs="Calibri"/>
              </w:rPr>
              <w:t>Broj izrađenih ili izmijenjenih prostornih planova</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tcPr>
          <w:p w14:paraId="72F2CD42" w14:textId="66EFFDC6" w:rsidR="00096D8E" w:rsidRPr="00D15A2C" w:rsidRDefault="00096D8E" w:rsidP="00096D8E">
            <w:pPr>
              <w:rPr>
                <w:rFonts w:ascii="Times New Roman" w:hAnsi="Times New Roman" w:cs="Times New Roman"/>
              </w:rPr>
            </w:pPr>
            <w:r>
              <w:rPr>
                <w:rFonts w:ascii="Calibri" w:hAnsi="Calibri" w:cs="Calibri"/>
              </w:rPr>
              <w:t>1</w:t>
            </w:r>
          </w:p>
        </w:tc>
        <w:tc>
          <w:tcPr>
            <w:tcW w:w="1386" w:type="dxa"/>
            <w:tcBorders>
              <w:top w:val="single" w:sz="4" w:space="0" w:color="auto"/>
              <w:left w:val="nil"/>
              <w:bottom w:val="single" w:sz="4" w:space="0" w:color="auto"/>
              <w:right w:val="single" w:sz="4" w:space="0" w:color="auto"/>
            </w:tcBorders>
            <w:shd w:val="clear" w:color="000000" w:fill="FFFFFF"/>
            <w:vAlign w:val="center"/>
          </w:tcPr>
          <w:p w14:paraId="67B94041" w14:textId="1FE77B49" w:rsidR="00096D8E" w:rsidRPr="00D15A2C" w:rsidRDefault="00096D8E" w:rsidP="00096D8E">
            <w:pPr>
              <w:rPr>
                <w:rFonts w:ascii="Times New Roman" w:hAnsi="Times New Roman" w:cs="Times New Roman"/>
              </w:rPr>
            </w:pPr>
            <w:r>
              <w:rPr>
                <w:rFonts w:ascii="Calibri" w:hAnsi="Calibri" w:cs="Calibri"/>
              </w:rPr>
              <w:t>0</w:t>
            </w:r>
          </w:p>
        </w:tc>
        <w:tc>
          <w:tcPr>
            <w:tcW w:w="1325" w:type="dxa"/>
            <w:vMerge w:val="restart"/>
            <w:shd w:val="clear" w:color="auto" w:fill="FFFFFF" w:themeFill="background1"/>
          </w:tcPr>
          <w:p w14:paraId="48E2F161" w14:textId="77777777" w:rsidR="00096D8E" w:rsidRPr="00D15A2C" w:rsidRDefault="00096D8E" w:rsidP="00096D8E">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FFFFFF" w:themeFill="background1"/>
          </w:tcPr>
          <w:p w14:paraId="4552E211" w14:textId="77777777" w:rsidR="00096D8E" w:rsidRPr="00D15A2C" w:rsidRDefault="00096D8E" w:rsidP="00096D8E">
            <w:pPr>
              <w:jc w:val="center"/>
              <w:rPr>
                <w:rFonts w:ascii="Times New Roman" w:hAnsi="Times New Roman" w:cs="Times New Roman"/>
              </w:rPr>
            </w:pPr>
          </w:p>
          <w:p w14:paraId="17B77920" w14:textId="77777777" w:rsidR="00096D8E" w:rsidRPr="00D15A2C" w:rsidRDefault="00096D8E" w:rsidP="00096D8E">
            <w:pPr>
              <w:rPr>
                <w:rFonts w:ascii="Times New Roman" w:hAnsi="Times New Roman" w:cs="Times New Roman"/>
              </w:rPr>
            </w:pPr>
          </w:p>
          <w:p w14:paraId="74AE7705" w14:textId="77777777" w:rsidR="00096D8E" w:rsidRPr="00D15A2C" w:rsidRDefault="00096D8E" w:rsidP="00096D8E">
            <w:pPr>
              <w:jc w:val="center"/>
              <w:rPr>
                <w:rFonts w:ascii="Times New Roman" w:hAnsi="Times New Roman" w:cs="Times New Roman"/>
              </w:rPr>
            </w:pPr>
          </w:p>
          <w:p w14:paraId="6418F612" w14:textId="4C3C9DC8" w:rsidR="00096D8E" w:rsidRPr="00D15A2C" w:rsidRDefault="00096D8E" w:rsidP="00096D8E">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2CA5091A" w14:textId="77777777" w:rsidR="00096D8E" w:rsidRPr="00D15A2C" w:rsidRDefault="00096D8E" w:rsidP="00096D8E">
            <w:pPr>
              <w:rPr>
                <w:rFonts w:ascii="Times New Roman" w:hAnsi="Times New Roman" w:cs="Times New Roman"/>
              </w:rPr>
            </w:pPr>
          </w:p>
          <w:p w14:paraId="525AE7E3" w14:textId="77777777" w:rsidR="00096D8E" w:rsidRPr="00D15A2C" w:rsidRDefault="00096D8E" w:rsidP="00096D8E">
            <w:pPr>
              <w:rPr>
                <w:rFonts w:ascii="Times New Roman" w:hAnsi="Times New Roman" w:cs="Times New Roman"/>
              </w:rPr>
            </w:pPr>
          </w:p>
          <w:p w14:paraId="047EC736" w14:textId="77777777" w:rsidR="00096D8E" w:rsidRPr="00D15A2C" w:rsidRDefault="00096D8E" w:rsidP="00096D8E">
            <w:pPr>
              <w:rPr>
                <w:rFonts w:ascii="Times New Roman" w:hAnsi="Times New Roman" w:cs="Times New Roman"/>
              </w:rPr>
            </w:pPr>
          </w:p>
          <w:p w14:paraId="0EAD0AA2" w14:textId="77777777" w:rsidR="00096D8E" w:rsidRPr="00D15A2C" w:rsidRDefault="00096D8E" w:rsidP="00096D8E">
            <w:pPr>
              <w:rPr>
                <w:rFonts w:ascii="Times New Roman" w:hAnsi="Times New Roman" w:cs="Times New Roman"/>
              </w:rPr>
            </w:pPr>
          </w:p>
          <w:p w14:paraId="1F7D9C2E" w14:textId="77777777" w:rsidR="00096D8E" w:rsidRPr="00D15A2C" w:rsidRDefault="00096D8E" w:rsidP="00096D8E">
            <w:pPr>
              <w:rPr>
                <w:rFonts w:ascii="Times New Roman" w:hAnsi="Times New Roman" w:cs="Times New Roman"/>
              </w:rPr>
            </w:pPr>
          </w:p>
          <w:p w14:paraId="30DD5473" w14:textId="77777777" w:rsidR="00096D8E" w:rsidRPr="00D15A2C" w:rsidRDefault="00096D8E" w:rsidP="00096D8E">
            <w:pPr>
              <w:jc w:val="center"/>
              <w:rPr>
                <w:rFonts w:ascii="Times New Roman" w:hAnsi="Times New Roman" w:cs="Times New Roman"/>
              </w:rPr>
            </w:pPr>
          </w:p>
        </w:tc>
        <w:tc>
          <w:tcPr>
            <w:tcW w:w="1511" w:type="dxa"/>
            <w:vMerge w:val="restart"/>
            <w:shd w:val="clear" w:color="auto" w:fill="FFFFFF" w:themeFill="background1"/>
          </w:tcPr>
          <w:p w14:paraId="2E32C991" w14:textId="77777777" w:rsidR="00096D8E" w:rsidRPr="00096D8E" w:rsidRDefault="00096D8E" w:rsidP="00096D8E">
            <w:pPr>
              <w:rPr>
                <w:rFonts w:ascii="Times New Roman" w:hAnsi="Times New Roman" w:cs="Times New Roman"/>
              </w:rPr>
            </w:pPr>
            <w:r w:rsidRPr="00096D8E">
              <w:rPr>
                <w:rFonts w:ascii="Times New Roman" w:hAnsi="Times New Roman" w:cs="Times New Roman"/>
              </w:rPr>
              <w:t>K100011</w:t>
            </w:r>
          </w:p>
          <w:p w14:paraId="35FD7B0C" w14:textId="6D6B99F6" w:rsidR="00096D8E" w:rsidRPr="00D15A2C" w:rsidRDefault="00096D8E" w:rsidP="00096D8E">
            <w:pPr>
              <w:rPr>
                <w:rFonts w:ascii="Times New Roman" w:hAnsi="Times New Roman" w:cs="Times New Roman"/>
              </w:rPr>
            </w:pPr>
            <w:r w:rsidRPr="00096D8E">
              <w:rPr>
                <w:rFonts w:ascii="Times New Roman" w:hAnsi="Times New Roman" w:cs="Times New Roman"/>
              </w:rPr>
              <w:t>K100019</w:t>
            </w:r>
          </w:p>
        </w:tc>
      </w:tr>
      <w:tr w:rsidR="00096D8E" w:rsidRPr="00D15A2C" w14:paraId="5D7F51F3" w14:textId="77777777" w:rsidTr="00096D8E">
        <w:trPr>
          <w:trHeight w:val="914"/>
        </w:trPr>
        <w:tc>
          <w:tcPr>
            <w:tcW w:w="1342" w:type="dxa"/>
            <w:vMerge/>
            <w:shd w:val="clear" w:color="auto" w:fill="FFFFFF" w:themeFill="background1"/>
          </w:tcPr>
          <w:p w14:paraId="1846296C" w14:textId="77777777" w:rsidR="00096D8E"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56AFC71C" w14:textId="052F5123" w:rsidR="00096D8E" w:rsidRPr="00D15A2C" w:rsidRDefault="00096D8E" w:rsidP="00096D8E">
            <w:pPr>
              <w:rPr>
                <w:rFonts w:ascii="Times New Roman" w:hAnsi="Times New Roman" w:cs="Times New Roman"/>
              </w:rPr>
            </w:pPr>
            <w:r>
              <w:rPr>
                <w:rFonts w:ascii="Calibri" w:hAnsi="Calibri" w:cs="Calibri"/>
              </w:rPr>
              <w:t>Uređenje unutrašnjosti Društvenog doma u fazama prema proračunskim mogućnostima.</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307663D3" w14:textId="6906BCA0" w:rsidR="00096D8E" w:rsidRPr="00D15A2C" w:rsidRDefault="00096D8E" w:rsidP="00096D8E">
            <w:pPr>
              <w:rPr>
                <w:rFonts w:ascii="Times New Roman" w:hAnsi="Times New Roman" w:cs="Times New Roman"/>
              </w:rPr>
            </w:pPr>
            <w:r>
              <w:rPr>
                <w:rFonts w:ascii="Calibri" w:hAnsi="Calibri" w:cs="Calibri"/>
              </w:rPr>
              <w:t>Iznos uložen u Društveni dom (€)</w:t>
            </w:r>
          </w:p>
        </w:tc>
        <w:tc>
          <w:tcPr>
            <w:tcW w:w="1386" w:type="dxa"/>
            <w:tcBorders>
              <w:top w:val="nil"/>
              <w:left w:val="single" w:sz="4" w:space="0" w:color="auto"/>
              <w:bottom w:val="single" w:sz="4" w:space="0" w:color="auto"/>
              <w:right w:val="single" w:sz="4" w:space="0" w:color="auto"/>
            </w:tcBorders>
            <w:shd w:val="clear" w:color="000000" w:fill="FFFFFF"/>
            <w:vAlign w:val="center"/>
          </w:tcPr>
          <w:p w14:paraId="48E069A6" w14:textId="0E7157A5" w:rsidR="00096D8E" w:rsidRPr="00D15A2C" w:rsidRDefault="00096D8E" w:rsidP="00096D8E">
            <w:pPr>
              <w:rPr>
                <w:rFonts w:ascii="Times New Roman" w:hAnsi="Times New Roman" w:cs="Times New Roman"/>
              </w:rPr>
            </w:pPr>
            <w:r>
              <w:rPr>
                <w:rFonts w:ascii="Calibri" w:hAnsi="Calibri" w:cs="Calibri"/>
              </w:rPr>
              <w:t>116.000,00 €</w:t>
            </w:r>
          </w:p>
        </w:tc>
        <w:tc>
          <w:tcPr>
            <w:tcW w:w="1386" w:type="dxa"/>
            <w:tcBorders>
              <w:top w:val="nil"/>
              <w:left w:val="nil"/>
              <w:bottom w:val="single" w:sz="4" w:space="0" w:color="auto"/>
              <w:right w:val="single" w:sz="4" w:space="0" w:color="auto"/>
            </w:tcBorders>
            <w:shd w:val="clear" w:color="000000" w:fill="FFFFFF"/>
            <w:vAlign w:val="center"/>
          </w:tcPr>
          <w:p w14:paraId="6441D088" w14:textId="2D3C0A4B" w:rsidR="00096D8E" w:rsidRPr="00D15A2C" w:rsidRDefault="00096D8E" w:rsidP="00096D8E">
            <w:pPr>
              <w:rPr>
                <w:rFonts w:ascii="Times New Roman" w:hAnsi="Times New Roman" w:cs="Times New Roman"/>
              </w:rPr>
            </w:pPr>
            <w:r>
              <w:rPr>
                <w:rFonts w:ascii="Calibri" w:hAnsi="Calibri" w:cs="Calibri"/>
              </w:rPr>
              <w:t>0</w:t>
            </w:r>
          </w:p>
        </w:tc>
        <w:tc>
          <w:tcPr>
            <w:tcW w:w="1325" w:type="dxa"/>
            <w:vMerge/>
            <w:shd w:val="clear" w:color="auto" w:fill="FFFFFF" w:themeFill="background1"/>
          </w:tcPr>
          <w:p w14:paraId="4BE9D955" w14:textId="77777777" w:rsidR="00096D8E" w:rsidRDefault="00096D8E" w:rsidP="00096D8E">
            <w:pPr>
              <w:rPr>
                <w:rFonts w:ascii="Times New Roman" w:hAnsi="Times New Roman" w:cs="Times New Roman"/>
              </w:rPr>
            </w:pPr>
          </w:p>
        </w:tc>
        <w:tc>
          <w:tcPr>
            <w:tcW w:w="1458" w:type="dxa"/>
            <w:vMerge/>
            <w:shd w:val="clear" w:color="auto" w:fill="FFFFFF" w:themeFill="background1"/>
          </w:tcPr>
          <w:p w14:paraId="6543693E"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662967C8" w14:textId="77777777" w:rsidR="00096D8E" w:rsidRPr="00D15A2C" w:rsidRDefault="00096D8E" w:rsidP="00096D8E">
            <w:pPr>
              <w:rPr>
                <w:rFonts w:ascii="Times New Roman" w:hAnsi="Times New Roman" w:cs="Times New Roman"/>
              </w:rPr>
            </w:pPr>
          </w:p>
        </w:tc>
      </w:tr>
      <w:tr w:rsidR="00096D8E" w:rsidRPr="00D15A2C" w14:paraId="1CE729D6" w14:textId="77777777" w:rsidTr="00096D8E">
        <w:trPr>
          <w:trHeight w:val="914"/>
        </w:trPr>
        <w:tc>
          <w:tcPr>
            <w:tcW w:w="1342" w:type="dxa"/>
            <w:vMerge/>
            <w:shd w:val="clear" w:color="auto" w:fill="FFFFFF" w:themeFill="background1"/>
          </w:tcPr>
          <w:p w14:paraId="200651F0" w14:textId="77777777" w:rsidR="00096D8E"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2D821531" w14:textId="03485EE5" w:rsidR="00096D8E" w:rsidRPr="00D15A2C" w:rsidRDefault="00096D8E" w:rsidP="00096D8E">
            <w:pPr>
              <w:rPr>
                <w:rFonts w:ascii="Times New Roman" w:hAnsi="Times New Roman" w:cs="Times New Roman"/>
              </w:rPr>
            </w:pPr>
            <w:r>
              <w:rPr>
                <w:rFonts w:ascii="Calibri" w:hAnsi="Calibri" w:cs="Calibri"/>
              </w:rPr>
              <w:t>Osiguravanje sufinanciranja kroz županijske, državne i EU fondove.</w:t>
            </w:r>
          </w:p>
        </w:tc>
        <w:tc>
          <w:tcPr>
            <w:tcW w:w="2419" w:type="dxa"/>
            <w:shd w:val="clear" w:color="auto" w:fill="FFFFFF" w:themeFill="background1"/>
          </w:tcPr>
          <w:p w14:paraId="7273CAB2" w14:textId="77777777" w:rsidR="00096D8E" w:rsidRPr="00D15A2C" w:rsidRDefault="00096D8E" w:rsidP="00096D8E">
            <w:pPr>
              <w:rPr>
                <w:rFonts w:ascii="Times New Roman" w:hAnsi="Times New Roman" w:cs="Times New Roman"/>
              </w:rPr>
            </w:pPr>
          </w:p>
        </w:tc>
        <w:tc>
          <w:tcPr>
            <w:tcW w:w="1386" w:type="dxa"/>
            <w:shd w:val="clear" w:color="auto" w:fill="FFFFFF" w:themeFill="background1"/>
          </w:tcPr>
          <w:p w14:paraId="5F33FCF5" w14:textId="77777777" w:rsidR="00096D8E" w:rsidRPr="00D15A2C" w:rsidRDefault="00096D8E" w:rsidP="00096D8E">
            <w:pPr>
              <w:rPr>
                <w:rFonts w:ascii="Times New Roman" w:hAnsi="Times New Roman" w:cs="Times New Roman"/>
              </w:rPr>
            </w:pPr>
          </w:p>
        </w:tc>
        <w:tc>
          <w:tcPr>
            <w:tcW w:w="1386" w:type="dxa"/>
            <w:shd w:val="clear" w:color="auto" w:fill="FFFFFF" w:themeFill="background1"/>
          </w:tcPr>
          <w:p w14:paraId="687C2B3A" w14:textId="77777777" w:rsidR="00096D8E" w:rsidRPr="00D15A2C" w:rsidRDefault="00096D8E" w:rsidP="00096D8E">
            <w:pPr>
              <w:rPr>
                <w:rFonts w:ascii="Times New Roman" w:hAnsi="Times New Roman" w:cs="Times New Roman"/>
              </w:rPr>
            </w:pPr>
          </w:p>
        </w:tc>
        <w:tc>
          <w:tcPr>
            <w:tcW w:w="1325" w:type="dxa"/>
            <w:vMerge/>
            <w:shd w:val="clear" w:color="auto" w:fill="FFFFFF" w:themeFill="background1"/>
          </w:tcPr>
          <w:p w14:paraId="7E93434E" w14:textId="77777777" w:rsidR="00096D8E" w:rsidRDefault="00096D8E" w:rsidP="00096D8E">
            <w:pPr>
              <w:rPr>
                <w:rFonts w:ascii="Times New Roman" w:hAnsi="Times New Roman" w:cs="Times New Roman"/>
              </w:rPr>
            </w:pPr>
          </w:p>
        </w:tc>
        <w:tc>
          <w:tcPr>
            <w:tcW w:w="1458" w:type="dxa"/>
            <w:vMerge/>
            <w:shd w:val="clear" w:color="auto" w:fill="FFFFFF" w:themeFill="background1"/>
          </w:tcPr>
          <w:p w14:paraId="728A1579"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3666B2D3" w14:textId="77777777" w:rsidR="00096D8E" w:rsidRPr="00D15A2C" w:rsidRDefault="00096D8E" w:rsidP="00096D8E">
            <w:pPr>
              <w:rPr>
                <w:rFonts w:ascii="Times New Roman" w:hAnsi="Times New Roman" w:cs="Times New Roman"/>
              </w:rPr>
            </w:pPr>
          </w:p>
        </w:tc>
      </w:tr>
      <w:tr w:rsidR="00096D8E" w:rsidRPr="00D15A2C" w14:paraId="75B41ADF" w14:textId="77777777" w:rsidTr="00096D8E">
        <w:trPr>
          <w:trHeight w:val="913"/>
        </w:trPr>
        <w:tc>
          <w:tcPr>
            <w:tcW w:w="1342" w:type="dxa"/>
            <w:vMerge/>
            <w:shd w:val="clear" w:color="auto" w:fill="FFFFFF" w:themeFill="background1"/>
          </w:tcPr>
          <w:p w14:paraId="67050C89"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47BED8F5" w14:textId="0A6D2CFE" w:rsidR="00096D8E" w:rsidRPr="00D15A2C" w:rsidRDefault="00096D8E" w:rsidP="00096D8E">
            <w:pPr>
              <w:rPr>
                <w:rFonts w:ascii="Times New Roman" w:hAnsi="Times New Roman" w:cs="Times New Roman"/>
              </w:rPr>
            </w:pPr>
            <w:r>
              <w:rPr>
                <w:rFonts w:ascii="Calibri" w:hAnsi="Calibri" w:cs="Calibri"/>
              </w:rPr>
              <w:t>Praćenje dinamike ulaganja i izvještavanje nadležnih tijela.</w:t>
            </w:r>
          </w:p>
        </w:tc>
        <w:tc>
          <w:tcPr>
            <w:tcW w:w="2419" w:type="dxa"/>
            <w:shd w:val="clear" w:color="auto" w:fill="FFFFFF" w:themeFill="background1"/>
          </w:tcPr>
          <w:p w14:paraId="7F960C23" w14:textId="5ACD3F8D" w:rsidR="00096D8E" w:rsidRPr="00D15A2C" w:rsidRDefault="00096D8E" w:rsidP="00096D8E">
            <w:pPr>
              <w:rPr>
                <w:rFonts w:ascii="Times New Roman" w:hAnsi="Times New Roman" w:cs="Times New Roman"/>
              </w:rPr>
            </w:pPr>
          </w:p>
        </w:tc>
        <w:tc>
          <w:tcPr>
            <w:tcW w:w="1386" w:type="dxa"/>
            <w:shd w:val="clear" w:color="auto" w:fill="FFFFFF" w:themeFill="background1"/>
          </w:tcPr>
          <w:p w14:paraId="3A5C9273" w14:textId="05C7BDE9" w:rsidR="00096D8E" w:rsidRPr="00D15A2C" w:rsidRDefault="00096D8E" w:rsidP="00096D8E">
            <w:pPr>
              <w:rPr>
                <w:rFonts w:ascii="Times New Roman" w:hAnsi="Times New Roman" w:cs="Times New Roman"/>
              </w:rPr>
            </w:pPr>
          </w:p>
        </w:tc>
        <w:tc>
          <w:tcPr>
            <w:tcW w:w="1386" w:type="dxa"/>
            <w:shd w:val="clear" w:color="auto" w:fill="FFFFFF" w:themeFill="background1"/>
          </w:tcPr>
          <w:p w14:paraId="0C6B29CF" w14:textId="0AFF78BE" w:rsidR="00096D8E" w:rsidRPr="00D15A2C" w:rsidRDefault="00096D8E" w:rsidP="00096D8E">
            <w:pPr>
              <w:rPr>
                <w:rFonts w:ascii="Times New Roman" w:hAnsi="Times New Roman" w:cs="Times New Roman"/>
              </w:rPr>
            </w:pPr>
          </w:p>
        </w:tc>
        <w:tc>
          <w:tcPr>
            <w:tcW w:w="1325" w:type="dxa"/>
            <w:vMerge/>
            <w:shd w:val="clear" w:color="auto" w:fill="FFFFFF" w:themeFill="background1"/>
          </w:tcPr>
          <w:p w14:paraId="062FB07C" w14:textId="77777777" w:rsidR="00096D8E" w:rsidRPr="00D15A2C" w:rsidRDefault="00096D8E" w:rsidP="00096D8E">
            <w:pPr>
              <w:rPr>
                <w:rFonts w:ascii="Times New Roman" w:hAnsi="Times New Roman" w:cs="Times New Roman"/>
              </w:rPr>
            </w:pPr>
          </w:p>
        </w:tc>
        <w:tc>
          <w:tcPr>
            <w:tcW w:w="1458" w:type="dxa"/>
            <w:vMerge/>
            <w:shd w:val="clear" w:color="auto" w:fill="FFFFFF" w:themeFill="background1"/>
          </w:tcPr>
          <w:p w14:paraId="6E92470E"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7CBCE542" w14:textId="77777777" w:rsidR="00096D8E" w:rsidRPr="00D15A2C" w:rsidRDefault="00096D8E" w:rsidP="00096D8E">
            <w:pPr>
              <w:rPr>
                <w:rFonts w:ascii="Times New Roman" w:hAnsi="Times New Roman" w:cs="Times New Roman"/>
              </w:rPr>
            </w:pPr>
          </w:p>
        </w:tc>
      </w:tr>
      <w:tr w:rsidR="00096D8E" w:rsidRPr="00D15A2C" w14:paraId="25CD02BB" w14:textId="77777777" w:rsidTr="00096D8E">
        <w:trPr>
          <w:trHeight w:val="913"/>
        </w:trPr>
        <w:tc>
          <w:tcPr>
            <w:tcW w:w="1342" w:type="dxa"/>
            <w:vMerge/>
            <w:shd w:val="clear" w:color="auto" w:fill="FFFFFF" w:themeFill="background1"/>
          </w:tcPr>
          <w:p w14:paraId="1977CDA2"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241873A1" w14:textId="1963CFCA" w:rsidR="00096D8E" w:rsidRPr="00D15A2C" w:rsidRDefault="00096D8E" w:rsidP="00096D8E">
            <w:pPr>
              <w:rPr>
                <w:rFonts w:ascii="Times New Roman" w:hAnsi="Times New Roman" w:cs="Times New Roman"/>
              </w:rPr>
            </w:pPr>
            <w:r>
              <w:rPr>
                <w:rFonts w:ascii="Calibri" w:hAnsi="Calibri" w:cs="Calibri"/>
              </w:rPr>
              <w:t>Promocija prostora Društvenog doma za potrebe poduzetnika, udruga i lokalne zajednice.</w:t>
            </w:r>
          </w:p>
        </w:tc>
        <w:tc>
          <w:tcPr>
            <w:tcW w:w="2419" w:type="dxa"/>
            <w:shd w:val="clear" w:color="auto" w:fill="FFFFFF" w:themeFill="background1"/>
          </w:tcPr>
          <w:p w14:paraId="5918AEAB" w14:textId="1773DFBE" w:rsidR="00096D8E" w:rsidRPr="00D15A2C" w:rsidRDefault="00096D8E" w:rsidP="00096D8E">
            <w:pPr>
              <w:rPr>
                <w:rFonts w:ascii="Times New Roman" w:hAnsi="Times New Roman" w:cs="Times New Roman"/>
              </w:rPr>
            </w:pPr>
          </w:p>
        </w:tc>
        <w:tc>
          <w:tcPr>
            <w:tcW w:w="1386" w:type="dxa"/>
            <w:shd w:val="clear" w:color="auto" w:fill="FFFFFF" w:themeFill="background1"/>
          </w:tcPr>
          <w:p w14:paraId="22F1C564" w14:textId="413132BA" w:rsidR="00096D8E" w:rsidRPr="00D15A2C" w:rsidRDefault="00096D8E" w:rsidP="00096D8E">
            <w:pPr>
              <w:rPr>
                <w:rFonts w:ascii="Times New Roman" w:hAnsi="Times New Roman" w:cs="Times New Roman"/>
              </w:rPr>
            </w:pPr>
          </w:p>
        </w:tc>
        <w:tc>
          <w:tcPr>
            <w:tcW w:w="1386" w:type="dxa"/>
            <w:shd w:val="clear" w:color="auto" w:fill="FFFFFF" w:themeFill="background1"/>
          </w:tcPr>
          <w:p w14:paraId="302E5D0E" w14:textId="57DC8041" w:rsidR="00096D8E" w:rsidRPr="00D15A2C" w:rsidRDefault="00096D8E" w:rsidP="00096D8E">
            <w:pPr>
              <w:rPr>
                <w:rFonts w:ascii="Times New Roman" w:hAnsi="Times New Roman" w:cs="Times New Roman"/>
              </w:rPr>
            </w:pPr>
          </w:p>
        </w:tc>
        <w:tc>
          <w:tcPr>
            <w:tcW w:w="1325" w:type="dxa"/>
            <w:vMerge/>
            <w:shd w:val="clear" w:color="auto" w:fill="FFFFFF" w:themeFill="background1"/>
          </w:tcPr>
          <w:p w14:paraId="7DB49FC0" w14:textId="77777777" w:rsidR="00096D8E" w:rsidRPr="00D15A2C" w:rsidRDefault="00096D8E" w:rsidP="00096D8E">
            <w:pPr>
              <w:rPr>
                <w:rFonts w:ascii="Times New Roman" w:hAnsi="Times New Roman" w:cs="Times New Roman"/>
              </w:rPr>
            </w:pPr>
          </w:p>
        </w:tc>
        <w:tc>
          <w:tcPr>
            <w:tcW w:w="1458" w:type="dxa"/>
            <w:vMerge/>
            <w:shd w:val="clear" w:color="auto" w:fill="FFFFFF" w:themeFill="background1"/>
          </w:tcPr>
          <w:p w14:paraId="15617566"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56E18C37" w14:textId="77777777" w:rsidR="00096D8E" w:rsidRPr="00D15A2C" w:rsidRDefault="00096D8E" w:rsidP="00096D8E">
            <w:pPr>
              <w:rPr>
                <w:rFonts w:ascii="Times New Roman" w:hAnsi="Times New Roman" w:cs="Times New Roman"/>
              </w:rPr>
            </w:pPr>
          </w:p>
        </w:tc>
      </w:tr>
      <w:tr w:rsidR="00096D8E" w:rsidRPr="00D15A2C" w14:paraId="7B7B7C5E" w14:textId="77777777" w:rsidTr="00096D8E">
        <w:trPr>
          <w:trHeight w:val="914"/>
        </w:trPr>
        <w:tc>
          <w:tcPr>
            <w:tcW w:w="1342" w:type="dxa"/>
            <w:vMerge w:val="restart"/>
            <w:shd w:val="clear" w:color="auto" w:fill="E7E6E6" w:themeFill="background2"/>
          </w:tcPr>
          <w:p w14:paraId="44EE973A" w14:textId="77777777" w:rsidR="00096D8E" w:rsidRPr="00D15A2C" w:rsidRDefault="00096D8E" w:rsidP="00096D8E">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3</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2C5700" w14:textId="43A0EF99" w:rsidR="00096D8E" w:rsidRPr="00D15A2C" w:rsidRDefault="00096D8E" w:rsidP="00096D8E">
            <w:pPr>
              <w:rPr>
                <w:rFonts w:ascii="Times New Roman" w:hAnsi="Times New Roman" w:cs="Times New Roman"/>
              </w:rPr>
            </w:pPr>
            <w:r>
              <w:rPr>
                <w:rFonts w:ascii="Calibri" w:hAnsi="Calibri" w:cs="Calibri"/>
              </w:rPr>
              <w:t>Izrada projektne dokumentacije i provedba arheoloških istraživanja.</w:t>
            </w:r>
          </w:p>
        </w:tc>
        <w:tc>
          <w:tcPr>
            <w:tcW w:w="2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12670E" w14:textId="0616D3E3" w:rsidR="00096D8E" w:rsidRPr="00D15A2C" w:rsidRDefault="00096D8E" w:rsidP="00096D8E">
            <w:pPr>
              <w:rPr>
                <w:rFonts w:ascii="Times New Roman" w:hAnsi="Times New Roman" w:cs="Times New Roman"/>
              </w:rPr>
            </w:pPr>
            <w:r>
              <w:rPr>
                <w:rFonts w:ascii="Calibri" w:hAnsi="Calibri" w:cs="Calibri"/>
              </w:rPr>
              <w:t>Broj novih turističkih sadržaja (interpretacijski centar)</w:t>
            </w:r>
          </w:p>
        </w:tc>
        <w:tc>
          <w:tcPr>
            <w:tcW w:w="13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084593" w14:textId="3299612F" w:rsidR="00096D8E" w:rsidRPr="00D15A2C" w:rsidRDefault="00096D8E" w:rsidP="00096D8E">
            <w:pPr>
              <w:rPr>
                <w:rFonts w:ascii="Times New Roman" w:hAnsi="Times New Roman" w:cs="Times New Roman"/>
              </w:rPr>
            </w:pPr>
            <w:r>
              <w:rPr>
                <w:rFonts w:ascii="Calibri" w:hAnsi="Calibri" w:cs="Calibri"/>
              </w:rPr>
              <w:t>0</w:t>
            </w:r>
          </w:p>
        </w:tc>
        <w:tc>
          <w:tcPr>
            <w:tcW w:w="1386" w:type="dxa"/>
            <w:tcBorders>
              <w:top w:val="single" w:sz="4" w:space="0" w:color="auto"/>
              <w:left w:val="nil"/>
              <w:bottom w:val="single" w:sz="4" w:space="0" w:color="auto"/>
              <w:right w:val="single" w:sz="4" w:space="0" w:color="auto"/>
            </w:tcBorders>
            <w:shd w:val="clear" w:color="auto" w:fill="E7E6E6" w:themeFill="background2"/>
            <w:vAlign w:val="center"/>
          </w:tcPr>
          <w:p w14:paraId="3161E8CD" w14:textId="4132250F" w:rsidR="00096D8E" w:rsidRPr="00D15A2C" w:rsidRDefault="00096D8E" w:rsidP="00096D8E">
            <w:pPr>
              <w:rPr>
                <w:rFonts w:ascii="Times New Roman" w:hAnsi="Times New Roman" w:cs="Times New Roman"/>
              </w:rPr>
            </w:pPr>
            <w:r>
              <w:rPr>
                <w:rFonts w:ascii="Calibri" w:hAnsi="Calibri" w:cs="Calibri"/>
              </w:rPr>
              <w:t>0</w:t>
            </w:r>
          </w:p>
        </w:tc>
        <w:tc>
          <w:tcPr>
            <w:tcW w:w="1325" w:type="dxa"/>
            <w:vMerge w:val="restart"/>
            <w:shd w:val="clear" w:color="auto" w:fill="E7E6E6" w:themeFill="background2"/>
          </w:tcPr>
          <w:p w14:paraId="142CD67E" w14:textId="77777777" w:rsidR="00096D8E" w:rsidRPr="00D15A2C" w:rsidRDefault="00096D8E" w:rsidP="00096D8E">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E7E6E6" w:themeFill="background2"/>
          </w:tcPr>
          <w:p w14:paraId="172D6755" w14:textId="77777777" w:rsidR="00096D8E" w:rsidRPr="00D15A2C" w:rsidRDefault="00096D8E" w:rsidP="00096D8E">
            <w:pPr>
              <w:jc w:val="center"/>
              <w:rPr>
                <w:rFonts w:ascii="Times New Roman" w:hAnsi="Times New Roman" w:cs="Times New Roman"/>
              </w:rPr>
            </w:pPr>
          </w:p>
          <w:p w14:paraId="43E1ED43" w14:textId="77777777" w:rsidR="00096D8E" w:rsidRPr="00D15A2C" w:rsidRDefault="00096D8E" w:rsidP="00096D8E">
            <w:pPr>
              <w:rPr>
                <w:rFonts w:ascii="Times New Roman" w:hAnsi="Times New Roman" w:cs="Times New Roman"/>
              </w:rPr>
            </w:pPr>
          </w:p>
          <w:p w14:paraId="4D5804D2" w14:textId="77777777" w:rsidR="00096D8E" w:rsidRPr="00D15A2C" w:rsidRDefault="00096D8E" w:rsidP="00096D8E">
            <w:pPr>
              <w:jc w:val="center"/>
              <w:rPr>
                <w:rFonts w:ascii="Times New Roman" w:hAnsi="Times New Roman" w:cs="Times New Roman"/>
              </w:rPr>
            </w:pPr>
          </w:p>
          <w:p w14:paraId="44BDD231" w14:textId="141B0026" w:rsidR="00096D8E" w:rsidRPr="00D15A2C" w:rsidRDefault="00096D8E" w:rsidP="00096D8E">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41357CD7" w14:textId="77777777" w:rsidR="00096D8E" w:rsidRPr="00D15A2C" w:rsidRDefault="00096D8E" w:rsidP="00096D8E">
            <w:pPr>
              <w:rPr>
                <w:rFonts w:ascii="Times New Roman" w:hAnsi="Times New Roman" w:cs="Times New Roman"/>
              </w:rPr>
            </w:pPr>
          </w:p>
          <w:p w14:paraId="3C03122E" w14:textId="77777777" w:rsidR="00096D8E" w:rsidRPr="00D15A2C" w:rsidRDefault="00096D8E" w:rsidP="00096D8E">
            <w:pPr>
              <w:rPr>
                <w:rFonts w:ascii="Times New Roman" w:hAnsi="Times New Roman" w:cs="Times New Roman"/>
              </w:rPr>
            </w:pPr>
          </w:p>
          <w:p w14:paraId="5CDD52E3" w14:textId="77777777" w:rsidR="00096D8E" w:rsidRPr="00D15A2C" w:rsidRDefault="00096D8E" w:rsidP="00096D8E">
            <w:pPr>
              <w:rPr>
                <w:rFonts w:ascii="Times New Roman" w:hAnsi="Times New Roman" w:cs="Times New Roman"/>
              </w:rPr>
            </w:pPr>
          </w:p>
          <w:p w14:paraId="31C1C90C" w14:textId="77777777" w:rsidR="00096D8E" w:rsidRPr="00D15A2C" w:rsidRDefault="00096D8E" w:rsidP="00096D8E">
            <w:pPr>
              <w:rPr>
                <w:rFonts w:ascii="Times New Roman" w:hAnsi="Times New Roman" w:cs="Times New Roman"/>
              </w:rPr>
            </w:pPr>
          </w:p>
          <w:p w14:paraId="724AB17D" w14:textId="77777777" w:rsidR="00096D8E" w:rsidRPr="00D15A2C" w:rsidRDefault="00096D8E" w:rsidP="00096D8E">
            <w:pPr>
              <w:rPr>
                <w:rFonts w:ascii="Times New Roman" w:hAnsi="Times New Roman" w:cs="Times New Roman"/>
              </w:rPr>
            </w:pPr>
          </w:p>
          <w:p w14:paraId="36880A56" w14:textId="77777777" w:rsidR="00096D8E" w:rsidRPr="00D15A2C" w:rsidRDefault="00096D8E" w:rsidP="00096D8E">
            <w:pPr>
              <w:jc w:val="center"/>
              <w:rPr>
                <w:rFonts w:ascii="Times New Roman" w:hAnsi="Times New Roman" w:cs="Times New Roman"/>
              </w:rPr>
            </w:pPr>
          </w:p>
        </w:tc>
        <w:tc>
          <w:tcPr>
            <w:tcW w:w="1511" w:type="dxa"/>
            <w:vMerge w:val="restart"/>
            <w:shd w:val="clear" w:color="auto" w:fill="E7E6E6" w:themeFill="background2"/>
          </w:tcPr>
          <w:p w14:paraId="0F67E5C2" w14:textId="77777777" w:rsidR="00096D8E" w:rsidRDefault="00096D8E" w:rsidP="00096D8E">
            <w:pPr>
              <w:rPr>
                <w:rFonts w:ascii="Times New Roman" w:hAnsi="Times New Roman" w:cs="Times New Roman"/>
              </w:rPr>
            </w:pPr>
          </w:p>
          <w:p w14:paraId="54036307" w14:textId="77777777" w:rsidR="00096D8E" w:rsidRDefault="00096D8E" w:rsidP="00096D8E">
            <w:pPr>
              <w:rPr>
                <w:rFonts w:ascii="Times New Roman" w:hAnsi="Times New Roman" w:cs="Times New Roman"/>
              </w:rPr>
            </w:pPr>
          </w:p>
          <w:p w14:paraId="54731A1B" w14:textId="77777777" w:rsidR="00096D8E" w:rsidRDefault="00096D8E" w:rsidP="00096D8E">
            <w:pPr>
              <w:rPr>
                <w:rFonts w:ascii="Times New Roman" w:hAnsi="Times New Roman" w:cs="Times New Roman"/>
              </w:rPr>
            </w:pPr>
          </w:p>
          <w:p w14:paraId="241147DD" w14:textId="77777777" w:rsidR="00096D8E" w:rsidRDefault="00096D8E" w:rsidP="00096D8E">
            <w:pPr>
              <w:rPr>
                <w:rFonts w:ascii="Times New Roman" w:hAnsi="Times New Roman" w:cs="Times New Roman"/>
              </w:rPr>
            </w:pPr>
          </w:p>
          <w:p w14:paraId="54B98C09" w14:textId="77777777" w:rsidR="00096D8E" w:rsidRDefault="00096D8E" w:rsidP="00096D8E">
            <w:pPr>
              <w:rPr>
                <w:rFonts w:ascii="Times New Roman" w:hAnsi="Times New Roman" w:cs="Times New Roman"/>
              </w:rPr>
            </w:pPr>
          </w:p>
          <w:p w14:paraId="027D03D6" w14:textId="77777777" w:rsidR="00096D8E" w:rsidRDefault="00096D8E" w:rsidP="00096D8E">
            <w:pPr>
              <w:rPr>
                <w:rFonts w:ascii="Times New Roman" w:hAnsi="Times New Roman" w:cs="Times New Roman"/>
              </w:rPr>
            </w:pPr>
          </w:p>
          <w:p w14:paraId="1D1A54D4" w14:textId="77777777" w:rsidR="00096D8E" w:rsidRDefault="00096D8E" w:rsidP="00096D8E">
            <w:pPr>
              <w:rPr>
                <w:rFonts w:ascii="Times New Roman" w:hAnsi="Times New Roman" w:cs="Times New Roman"/>
              </w:rPr>
            </w:pPr>
          </w:p>
          <w:p w14:paraId="0D67B5AD" w14:textId="77777777" w:rsidR="00096D8E" w:rsidRDefault="00096D8E" w:rsidP="00096D8E">
            <w:pPr>
              <w:rPr>
                <w:rFonts w:ascii="Times New Roman" w:hAnsi="Times New Roman" w:cs="Times New Roman"/>
              </w:rPr>
            </w:pPr>
          </w:p>
          <w:p w14:paraId="579BCB8E" w14:textId="77777777" w:rsidR="00096D8E" w:rsidRDefault="00096D8E" w:rsidP="00096D8E">
            <w:pPr>
              <w:rPr>
                <w:rFonts w:ascii="Times New Roman" w:hAnsi="Times New Roman" w:cs="Times New Roman"/>
              </w:rPr>
            </w:pPr>
          </w:p>
          <w:p w14:paraId="1C015DE3" w14:textId="00256BC3" w:rsidR="00096D8E" w:rsidRPr="00D15A2C" w:rsidRDefault="00096D8E" w:rsidP="00096D8E">
            <w:pPr>
              <w:rPr>
                <w:rFonts w:ascii="Times New Roman" w:hAnsi="Times New Roman" w:cs="Times New Roman"/>
              </w:rPr>
            </w:pPr>
            <w:r w:rsidRPr="00096D8E">
              <w:rPr>
                <w:rFonts w:ascii="Times New Roman" w:hAnsi="Times New Roman" w:cs="Times New Roman"/>
              </w:rPr>
              <w:t>K100002</w:t>
            </w:r>
          </w:p>
        </w:tc>
      </w:tr>
      <w:tr w:rsidR="00096D8E" w:rsidRPr="00D15A2C" w14:paraId="742973ED" w14:textId="77777777" w:rsidTr="00096D8E">
        <w:trPr>
          <w:trHeight w:val="914"/>
        </w:trPr>
        <w:tc>
          <w:tcPr>
            <w:tcW w:w="1342" w:type="dxa"/>
            <w:vMerge/>
            <w:shd w:val="clear" w:color="auto" w:fill="E7E6E6" w:themeFill="background2"/>
          </w:tcPr>
          <w:p w14:paraId="20B671CE" w14:textId="77777777" w:rsidR="00096D8E"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1238A889" w14:textId="1014867E" w:rsidR="00096D8E" w:rsidRPr="00D15A2C" w:rsidRDefault="00096D8E" w:rsidP="00096D8E">
            <w:pPr>
              <w:rPr>
                <w:rFonts w:ascii="Times New Roman" w:hAnsi="Times New Roman" w:cs="Times New Roman"/>
              </w:rPr>
            </w:pPr>
            <w:r>
              <w:rPr>
                <w:rFonts w:ascii="Calibri" w:hAnsi="Calibri" w:cs="Calibri"/>
              </w:rPr>
              <w:t>Faza I – početak radova na interpretacijskom centru (2025.).</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22A638D5" w14:textId="34CB4CCF" w:rsidR="00096D8E" w:rsidRPr="00D15A2C" w:rsidRDefault="00096D8E" w:rsidP="00096D8E">
            <w:pPr>
              <w:rPr>
                <w:rFonts w:ascii="Times New Roman" w:hAnsi="Times New Roman" w:cs="Times New Roman"/>
              </w:rPr>
            </w:pPr>
            <w:r>
              <w:rPr>
                <w:rFonts w:ascii="Calibri" w:hAnsi="Calibri" w:cs="Calibri"/>
              </w:rPr>
              <w:t>Iznos uložen u projekt (€)</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5DDF0B89" w14:textId="3BC49A40" w:rsidR="00096D8E" w:rsidRPr="00D15A2C" w:rsidRDefault="00096D8E" w:rsidP="00096D8E">
            <w:pPr>
              <w:rPr>
                <w:rFonts w:ascii="Times New Roman" w:hAnsi="Times New Roman" w:cs="Times New Roman"/>
              </w:rPr>
            </w:pPr>
            <w:r>
              <w:rPr>
                <w:rFonts w:ascii="Calibri" w:hAnsi="Calibri" w:cs="Calibri"/>
              </w:rPr>
              <w:t>1.000.000,00 €</w:t>
            </w:r>
          </w:p>
        </w:tc>
        <w:tc>
          <w:tcPr>
            <w:tcW w:w="1386" w:type="dxa"/>
            <w:tcBorders>
              <w:top w:val="nil"/>
              <w:left w:val="nil"/>
              <w:bottom w:val="single" w:sz="4" w:space="0" w:color="auto"/>
              <w:right w:val="single" w:sz="4" w:space="0" w:color="auto"/>
            </w:tcBorders>
            <w:shd w:val="clear" w:color="auto" w:fill="E7E6E6" w:themeFill="background2"/>
            <w:vAlign w:val="center"/>
          </w:tcPr>
          <w:p w14:paraId="50CA5D89" w14:textId="005E4F03" w:rsidR="00096D8E" w:rsidRPr="00D15A2C" w:rsidRDefault="00096D8E" w:rsidP="00096D8E">
            <w:pPr>
              <w:rPr>
                <w:rFonts w:ascii="Times New Roman" w:hAnsi="Times New Roman" w:cs="Times New Roman"/>
              </w:rPr>
            </w:pPr>
            <w:r>
              <w:rPr>
                <w:rFonts w:ascii="Calibri" w:hAnsi="Calibri" w:cs="Calibri"/>
              </w:rPr>
              <w:t>2.500.000,00 €</w:t>
            </w:r>
          </w:p>
        </w:tc>
        <w:tc>
          <w:tcPr>
            <w:tcW w:w="1325" w:type="dxa"/>
            <w:vMerge/>
            <w:shd w:val="clear" w:color="auto" w:fill="E7E6E6" w:themeFill="background2"/>
          </w:tcPr>
          <w:p w14:paraId="7E7337A5" w14:textId="77777777" w:rsidR="00096D8E" w:rsidRDefault="00096D8E" w:rsidP="00096D8E">
            <w:pPr>
              <w:rPr>
                <w:rFonts w:ascii="Times New Roman" w:hAnsi="Times New Roman" w:cs="Times New Roman"/>
              </w:rPr>
            </w:pPr>
          </w:p>
        </w:tc>
        <w:tc>
          <w:tcPr>
            <w:tcW w:w="1458" w:type="dxa"/>
            <w:vMerge/>
            <w:shd w:val="clear" w:color="auto" w:fill="E7E6E6" w:themeFill="background2"/>
          </w:tcPr>
          <w:p w14:paraId="252A9DD8" w14:textId="77777777" w:rsidR="00096D8E" w:rsidRPr="00D15A2C" w:rsidRDefault="00096D8E" w:rsidP="00096D8E">
            <w:pPr>
              <w:jc w:val="center"/>
              <w:rPr>
                <w:rFonts w:ascii="Times New Roman" w:hAnsi="Times New Roman" w:cs="Times New Roman"/>
              </w:rPr>
            </w:pPr>
          </w:p>
        </w:tc>
        <w:tc>
          <w:tcPr>
            <w:tcW w:w="1511" w:type="dxa"/>
            <w:vMerge/>
            <w:shd w:val="clear" w:color="auto" w:fill="E7E6E6" w:themeFill="background2"/>
          </w:tcPr>
          <w:p w14:paraId="6EF62655" w14:textId="77777777" w:rsidR="00096D8E" w:rsidRPr="00D15A2C" w:rsidRDefault="00096D8E" w:rsidP="00096D8E">
            <w:pPr>
              <w:rPr>
                <w:rFonts w:ascii="Times New Roman" w:hAnsi="Times New Roman" w:cs="Times New Roman"/>
              </w:rPr>
            </w:pPr>
          </w:p>
        </w:tc>
      </w:tr>
      <w:tr w:rsidR="00096D8E" w:rsidRPr="00D15A2C" w14:paraId="53A68DF9" w14:textId="77777777" w:rsidTr="00096D8E">
        <w:trPr>
          <w:trHeight w:val="914"/>
        </w:trPr>
        <w:tc>
          <w:tcPr>
            <w:tcW w:w="1342" w:type="dxa"/>
            <w:vMerge/>
            <w:shd w:val="clear" w:color="auto" w:fill="E7E6E6" w:themeFill="background2"/>
          </w:tcPr>
          <w:p w14:paraId="75A174FA" w14:textId="77777777" w:rsidR="00096D8E"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4E11A403" w14:textId="7E78554E" w:rsidR="00096D8E" w:rsidRPr="00D15A2C" w:rsidRDefault="00096D8E" w:rsidP="00096D8E">
            <w:pPr>
              <w:rPr>
                <w:rFonts w:ascii="Times New Roman" w:hAnsi="Times New Roman" w:cs="Times New Roman"/>
              </w:rPr>
            </w:pPr>
            <w:r>
              <w:rPr>
                <w:rFonts w:ascii="Calibri" w:hAnsi="Calibri" w:cs="Calibri"/>
              </w:rPr>
              <w:t>Faza II – uređenje i opremanje prostora (2026.–2027.).</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15CDF769" w14:textId="764E7484" w:rsidR="00096D8E" w:rsidRPr="00D15A2C" w:rsidRDefault="00096D8E" w:rsidP="00096D8E">
            <w:pPr>
              <w:rPr>
                <w:rFonts w:ascii="Times New Roman" w:hAnsi="Times New Roman" w:cs="Times New Roman"/>
              </w:rPr>
            </w:pPr>
            <w:r>
              <w:rPr>
                <w:rFonts w:ascii="Calibri" w:hAnsi="Calibri" w:cs="Calibri"/>
              </w:rPr>
              <w:t>Broj posjetitelja Starog grada Cetina</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19993556" w14:textId="3D09DDB0" w:rsidR="00096D8E" w:rsidRPr="00D15A2C" w:rsidRDefault="00096D8E" w:rsidP="00096D8E">
            <w:pPr>
              <w:rPr>
                <w:rFonts w:ascii="Times New Roman" w:hAnsi="Times New Roman" w:cs="Times New Roman"/>
              </w:rPr>
            </w:pPr>
            <w:r>
              <w:rPr>
                <w:rFonts w:ascii="Calibri" w:hAnsi="Calibri" w:cs="Calibri"/>
              </w:rPr>
              <w:t>0</w:t>
            </w:r>
          </w:p>
        </w:tc>
        <w:tc>
          <w:tcPr>
            <w:tcW w:w="1386" w:type="dxa"/>
            <w:tcBorders>
              <w:top w:val="nil"/>
              <w:left w:val="nil"/>
              <w:bottom w:val="single" w:sz="4" w:space="0" w:color="auto"/>
              <w:right w:val="single" w:sz="4" w:space="0" w:color="auto"/>
            </w:tcBorders>
            <w:shd w:val="clear" w:color="auto" w:fill="E7E6E6" w:themeFill="background2"/>
            <w:vAlign w:val="center"/>
          </w:tcPr>
          <w:p w14:paraId="259FF4F1" w14:textId="3E8A7A3D" w:rsidR="00096D8E" w:rsidRPr="00D15A2C" w:rsidRDefault="00096D8E" w:rsidP="00096D8E">
            <w:pPr>
              <w:rPr>
                <w:rFonts w:ascii="Times New Roman" w:hAnsi="Times New Roman" w:cs="Times New Roman"/>
              </w:rPr>
            </w:pPr>
            <w:r>
              <w:rPr>
                <w:rFonts w:ascii="Calibri" w:hAnsi="Calibri" w:cs="Calibri"/>
              </w:rPr>
              <w:t>0</w:t>
            </w:r>
          </w:p>
        </w:tc>
        <w:tc>
          <w:tcPr>
            <w:tcW w:w="1325" w:type="dxa"/>
            <w:vMerge/>
            <w:shd w:val="clear" w:color="auto" w:fill="E7E6E6" w:themeFill="background2"/>
          </w:tcPr>
          <w:p w14:paraId="04848D15" w14:textId="77777777" w:rsidR="00096D8E" w:rsidRDefault="00096D8E" w:rsidP="00096D8E">
            <w:pPr>
              <w:rPr>
                <w:rFonts w:ascii="Times New Roman" w:hAnsi="Times New Roman" w:cs="Times New Roman"/>
              </w:rPr>
            </w:pPr>
          </w:p>
        </w:tc>
        <w:tc>
          <w:tcPr>
            <w:tcW w:w="1458" w:type="dxa"/>
            <w:vMerge/>
            <w:shd w:val="clear" w:color="auto" w:fill="E7E6E6" w:themeFill="background2"/>
          </w:tcPr>
          <w:p w14:paraId="6C2515B3" w14:textId="77777777" w:rsidR="00096D8E" w:rsidRPr="00D15A2C" w:rsidRDefault="00096D8E" w:rsidP="00096D8E">
            <w:pPr>
              <w:jc w:val="center"/>
              <w:rPr>
                <w:rFonts w:ascii="Times New Roman" w:hAnsi="Times New Roman" w:cs="Times New Roman"/>
              </w:rPr>
            </w:pPr>
          </w:p>
        </w:tc>
        <w:tc>
          <w:tcPr>
            <w:tcW w:w="1511" w:type="dxa"/>
            <w:vMerge/>
            <w:shd w:val="clear" w:color="auto" w:fill="E7E6E6" w:themeFill="background2"/>
          </w:tcPr>
          <w:p w14:paraId="65BE6145" w14:textId="77777777" w:rsidR="00096D8E" w:rsidRPr="00D15A2C" w:rsidRDefault="00096D8E" w:rsidP="00096D8E">
            <w:pPr>
              <w:rPr>
                <w:rFonts w:ascii="Times New Roman" w:hAnsi="Times New Roman" w:cs="Times New Roman"/>
              </w:rPr>
            </w:pPr>
          </w:p>
        </w:tc>
      </w:tr>
      <w:tr w:rsidR="00096D8E" w:rsidRPr="00D15A2C" w14:paraId="640CC02A" w14:textId="77777777" w:rsidTr="00096D8E">
        <w:trPr>
          <w:trHeight w:val="913"/>
        </w:trPr>
        <w:tc>
          <w:tcPr>
            <w:tcW w:w="1342" w:type="dxa"/>
            <w:vMerge/>
            <w:shd w:val="clear" w:color="auto" w:fill="E7E6E6" w:themeFill="background2"/>
          </w:tcPr>
          <w:p w14:paraId="4B5F171C"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1A067BD8" w14:textId="696D80C1" w:rsidR="00096D8E" w:rsidRPr="00D15A2C" w:rsidRDefault="00096D8E" w:rsidP="00096D8E">
            <w:pPr>
              <w:rPr>
                <w:rFonts w:ascii="Times New Roman" w:hAnsi="Times New Roman" w:cs="Times New Roman"/>
              </w:rPr>
            </w:pPr>
            <w:r>
              <w:rPr>
                <w:rFonts w:ascii="Calibri" w:hAnsi="Calibri" w:cs="Calibri"/>
              </w:rPr>
              <w:t>Organizacija kulturno–turističkih manifestacija i promocija.</w:t>
            </w:r>
          </w:p>
        </w:tc>
        <w:tc>
          <w:tcPr>
            <w:tcW w:w="2419" w:type="dxa"/>
            <w:shd w:val="clear" w:color="auto" w:fill="E7E6E6" w:themeFill="background2"/>
          </w:tcPr>
          <w:p w14:paraId="05C9CBD0" w14:textId="346B72FE" w:rsidR="00096D8E" w:rsidRPr="00D15A2C" w:rsidRDefault="00096D8E" w:rsidP="00096D8E">
            <w:pPr>
              <w:rPr>
                <w:rFonts w:ascii="Times New Roman" w:hAnsi="Times New Roman" w:cs="Times New Roman"/>
              </w:rPr>
            </w:pPr>
          </w:p>
        </w:tc>
        <w:tc>
          <w:tcPr>
            <w:tcW w:w="1386" w:type="dxa"/>
            <w:shd w:val="clear" w:color="auto" w:fill="E7E6E6" w:themeFill="background2"/>
          </w:tcPr>
          <w:p w14:paraId="299CA2D6" w14:textId="4FC42FD2" w:rsidR="00096D8E" w:rsidRPr="00D15A2C" w:rsidRDefault="00096D8E" w:rsidP="00096D8E">
            <w:pPr>
              <w:rPr>
                <w:rFonts w:ascii="Times New Roman" w:hAnsi="Times New Roman" w:cs="Times New Roman"/>
              </w:rPr>
            </w:pPr>
          </w:p>
        </w:tc>
        <w:tc>
          <w:tcPr>
            <w:tcW w:w="1386" w:type="dxa"/>
            <w:shd w:val="clear" w:color="auto" w:fill="E7E6E6" w:themeFill="background2"/>
          </w:tcPr>
          <w:p w14:paraId="791FAF06" w14:textId="0D74AAAC" w:rsidR="00096D8E" w:rsidRPr="00D15A2C" w:rsidRDefault="00096D8E" w:rsidP="00096D8E">
            <w:pPr>
              <w:rPr>
                <w:rFonts w:ascii="Times New Roman" w:hAnsi="Times New Roman" w:cs="Times New Roman"/>
              </w:rPr>
            </w:pPr>
          </w:p>
        </w:tc>
        <w:tc>
          <w:tcPr>
            <w:tcW w:w="1325" w:type="dxa"/>
            <w:vMerge/>
            <w:shd w:val="clear" w:color="auto" w:fill="E7E6E6" w:themeFill="background2"/>
          </w:tcPr>
          <w:p w14:paraId="4F8A7DBA" w14:textId="77777777" w:rsidR="00096D8E" w:rsidRPr="00D15A2C" w:rsidRDefault="00096D8E" w:rsidP="00096D8E">
            <w:pPr>
              <w:rPr>
                <w:rFonts w:ascii="Times New Roman" w:hAnsi="Times New Roman" w:cs="Times New Roman"/>
              </w:rPr>
            </w:pPr>
          </w:p>
        </w:tc>
        <w:tc>
          <w:tcPr>
            <w:tcW w:w="1458" w:type="dxa"/>
            <w:vMerge/>
            <w:shd w:val="clear" w:color="auto" w:fill="E7E6E6" w:themeFill="background2"/>
          </w:tcPr>
          <w:p w14:paraId="0F062EDA" w14:textId="77777777" w:rsidR="00096D8E" w:rsidRPr="00D15A2C" w:rsidRDefault="00096D8E" w:rsidP="00096D8E">
            <w:pPr>
              <w:jc w:val="center"/>
              <w:rPr>
                <w:rFonts w:ascii="Times New Roman" w:hAnsi="Times New Roman" w:cs="Times New Roman"/>
              </w:rPr>
            </w:pPr>
          </w:p>
        </w:tc>
        <w:tc>
          <w:tcPr>
            <w:tcW w:w="1511" w:type="dxa"/>
            <w:vMerge/>
            <w:shd w:val="clear" w:color="auto" w:fill="E7E6E6" w:themeFill="background2"/>
          </w:tcPr>
          <w:p w14:paraId="7B401258" w14:textId="77777777" w:rsidR="00096D8E" w:rsidRPr="00D15A2C" w:rsidRDefault="00096D8E" w:rsidP="00096D8E">
            <w:pPr>
              <w:rPr>
                <w:rFonts w:ascii="Times New Roman" w:hAnsi="Times New Roman" w:cs="Times New Roman"/>
              </w:rPr>
            </w:pPr>
          </w:p>
        </w:tc>
      </w:tr>
      <w:tr w:rsidR="00096D8E" w:rsidRPr="00D15A2C" w14:paraId="4A4B0EAE" w14:textId="77777777" w:rsidTr="00096D8E">
        <w:trPr>
          <w:trHeight w:val="913"/>
        </w:trPr>
        <w:tc>
          <w:tcPr>
            <w:tcW w:w="1342" w:type="dxa"/>
            <w:vMerge/>
            <w:shd w:val="clear" w:color="auto" w:fill="E7E6E6" w:themeFill="background2"/>
          </w:tcPr>
          <w:p w14:paraId="5834F162"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021D2C8C" w14:textId="28F149DA" w:rsidR="00096D8E" w:rsidRPr="00D15A2C" w:rsidRDefault="00096D8E" w:rsidP="00096D8E">
            <w:pPr>
              <w:rPr>
                <w:rFonts w:ascii="Times New Roman" w:hAnsi="Times New Roman" w:cs="Times New Roman"/>
              </w:rPr>
            </w:pPr>
            <w:r>
              <w:rPr>
                <w:rFonts w:ascii="Calibri" w:hAnsi="Calibri" w:cs="Calibri"/>
              </w:rPr>
              <w:t>Uspostava suradnje s turističkim zajednicama i školama.</w:t>
            </w:r>
          </w:p>
        </w:tc>
        <w:tc>
          <w:tcPr>
            <w:tcW w:w="2419" w:type="dxa"/>
            <w:shd w:val="clear" w:color="auto" w:fill="E7E6E6" w:themeFill="background2"/>
          </w:tcPr>
          <w:p w14:paraId="3442B893" w14:textId="77777777" w:rsidR="00096D8E" w:rsidRPr="00D15A2C" w:rsidRDefault="00096D8E" w:rsidP="00096D8E">
            <w:pPr>
              <w:rPr>
                <w:rFonts w:ascii="Times New Roman" w:hAnsi="Times New Roman" w:cs="Times New Roman"/>
              </w:rPr>
            </w:pPr>
          </w:p>
        </w:tc>
        <w:tc>
          <w:tcPr>
            <w:tcW w:w="1386" w:type="dxa"/>
            <w:shd w:val="clear" w:color="auto" w:fill="E7E6E6" w:themeFill="background2"/>
            <w:vAlign w:val="center"/>
          </w:tcPr>
          <w:p w14:paraId="7EAF9E57" w14:textId="77777777" w:rsidR="00096D8E" w:rsidRPr="00D15A2C" w:rsidRDefault="00096D8E" w:rsidP="00096D8E">
            <w:pPr>
              <w:rPr>
                <w:rFonts w:ascii="Times New Roman" w:hAnsi="Times New Roman" w:cs="Times New Roman"/>
              </w:rPr>
            </w:pPr>
          </w:p>
        </w:tc>
        <w:tc>
          <w:tcPr>
            <w:tcW w:w="1386" w:type="dxa"/>
            <w:shd w:val="clear" w:color="auto" w:fill="E7E6E6" w:themeFill="background2"/>
            <w:vAlign w:val="center"/>
          </w:tcPr>
          <w:p w14:paraId="325A76A1" w14:textId="77777777" w:rsidR="00096D8E" w:rsidRPr="00D15A2C" w:rsidRDefault="00096D8E" w:rsidP="00096D8E">
            <w:pPr>
              <w:rPr>
                <w:rFonts w:ascii="Times New Roman" w:hAnsi="Times New Roman" w:cs="Times New Roman"/>
              </w:rPr>
            </w:pPr>
          </w:p>
        </w:tc>
        <w:tc>
          <w:tcPr>
            <w:tcW w:w="1325" w:type="dxa"/>
            <w:vMerge/>
            <w:shd w:val="clear" w:color="auto" w:fill="E7E6E6" w:themeFill="background2"/>
          </w:tcPr>
          <w:p w14:paraId="5385BE40" w14:textId="77777777" w:rsidR="00096D8E" w:rsidRPr="00D15A2C" w:rsidRDefault="00096D8E" w:rsidP="00096D8E">
            <w:pPr>
              <w:rPr>
                <w:rFonts w:ascii="Times New Roman" w:hAnsi="Times New Roman" w:cs="Times New Roman"/>
              </w:rPr>
            </w:pPr>
          </w:p>
        </w:tc>
        <w:tc>
          <w:tcPr>
            <w:tcW w:w="1458" w:type="dxa"/>
            <w:vMerge/>
            <w:shd w:val="clear" w:color="auto" w:fill="E7E6E6" w:themeFill="background2"/>
          </w:tcPr>
          <w:p w14:paraId="4CE08D31" w14:textId="77777777" w:rsidR="00096D8E" w:rsidRPr="00D15A2C" w:rsidRDefault="00096D8E" w:rsidP="00096D8E">
            <w:pPr>
              <w:jc w:val="center"/>
              <w:rPr>
                <w:rFonts w:ascii="Times New Roman" w:hAnsi="Times New Roman" w:cs="Times New Roman"/>
              </w:rPr>
            </w:pPr>
          </w:p>
        </w:tc>
        <w:tc>
          <w:tcPr>
            <w:tcW w:w="1511" w:type="dxa"/>
            <w:vMerge/>
            <w:shd w:val="clear" w:color="auto" w:fill="E7E6E6" w:themeFill="background2"/>
          </w:tcPr>
          <w:p w14:paraId="5D9578E0" w14:textId="77777777" w:rsidR="00096D8E" w:rsidRPr="00D15A2C" w:rsidRDefault="00096D8E" w:rsidP="00096D8E">
            <w:pPr>
              <w:rPr>
                <w:rFonts w:ascii="Times New Roman" w:hAnsi="Times New Roman" w:cs="Times New Roman"/>
              </w:rPr>
            </w:pPr>
          </w:p>
        </w:tc>
      </w:tr>
      <w:tr w:rsidR="00096D8E" w:rsidRPr="00D15A2C" w14:paraId="198163EB" w14:textId="77777777" w:rsidTr="00D30EA4">
        <w:trPr>
          <w:trHeight w:val="914"/>
        </w:trPr>
        <w:tc>
          <w:tcPr>
            <w:tcW w:w="1342" w:type="dxa"/>
            <w:vMerge w:val="restart"/>
            <w:shd w:val="clear" w:color="auto" w:fill="FFFFFF" w:themeFill="background1"/>
          </w:tcPr>
          <w:p w14:paraId="3C7EF2DE" w14:textId="77777777" w:rsidR="00096D8E" w:rsidRPr="00D15A2C" w:rsidRDefault="00096D8E" w:rsidP="00096D8E">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4</w:t>
            </w:r>
          </w:p>
        </w:tc>
        <w:tc>
          <w:tcPr>
            <w:tcW w:w="2167" w:type="dxa"/>
            <w:tcBorders>
              <w:top w:val="single" w:sz="4" w:space="0" w:color="auto"/>
              <w:left w:val="single" w:sz="4" w:space="0" w:color="auto"/>
              <w:bottom w:val="single" w:sz="4" w:space="0" w:color="auto"/>
              <w:right w:val="single" w:sz="4" w:space="0" w:color="auto"/>
            </w:tcBorders>
            <w:vAlign w:val="center"/>
          </w:tcPr>
          <w:p w14:paraId="6D37F754" w14:textId="446E6EA4" w:rsidR="00096D8E" w:rsidRPr="00D15A2C" w:rsidRDefault="00096D8E" w:rsidP="00096D8E">
            <w:pPr>
              <w:rPr>
                <w:rFonts w:ascii="Times New Roman" w:hAnsi="Times New Roman" w:cs="Times New Roman"/>
              </w:rPr>
            </w:pPr>
            <w:r>
              <w:rPr>
                <w:rFonts w:ascii="Calibri" w:hAnsi="Calibri" w:cs="Calibri"/>
              </w:rPr>
              <w:t>Nastavak suradnje s Ministarstvom kulture i medija RH.</w:t>
            </w:r>
          </w:p>
        </w:tc>
        <w:tc>
          <w:tcPr>
            <w:tcW w:w="2419" w:type="dxa"/>
            <w:tcBorders>
              <w:top w:val="single" w:sz="4" w:space="0" w:color="auto"/>
              <w:left w:val="single" w:sz="4" w:space="0" w:color="auto"/>
              <w:bottom w:val="single" w:sz="4" w:space="0" w:color="auto"/>
              <w:right w:val="single" w:sz="4" w:space="0" w:color="auto"/>
            </w:tcBorders>
            <w:shd w:val="clear" w:color="000000" w:fill="FFFFFF"/>
            <w:vAlign w:val="center"/>
          </w:tcPr>
          <w:p w14:paraId="171832B3" w14:textId="495832CA" w:rsidR="00096D8E" w:rsidRPr="00D15A2C" w:rsidRDefault="00096D8E" w:rsidP="00096D8E">
            <w:pPr>
              <w:rPr>
                <w:rFonts w:ascii="Times New Roman" w:hAnsi="Times New Roman" w:cs="Times New Roman"/>
              </w:rPr>
            </w:pPr>
            <w:r>
              <w:rPr>
                <w:rFonts w:ascii="Calibri" w:hAnsi="Calibri" w:cs="Calibri"/>
              </w:rPr>
              <w:t>Iznos uložen u zaštitu kulturne baštine (€)</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tcPr>
          <w:p w14:paraId="165DC722" w14:textId="56A45096" w:rsidR="00096D8E" w:rsidRPr="00D15A2C" w:rsidRDefault="00096D8E" w:rsidP="00096D8E">
            <w:pPr>
              <w:rPr>
                <w:rFonts w:ascii="Times New Roman" w:hAnsi="Times New Roman" w:cs="Times New Roman"/>
              </w:rPr>
            </w:pPr>
            <w:r>
              <w:rPr>
                <w:rFonts w:ascii="Calibri" w:hAnsi="Calibri" w:cs="Calibri"/>
              </w:rPr>
              <w:t>1.000.080,00 €</w:t>
            </w:r>
          </w:p>
        </w:tc>
        <w:tc>
          <w:tcPr>
            <w:tcW w:w="1386" w:type="dxa"/>
            <w:tcBorders>
              <w:top w:val="single" w:sz="4" w:space="0" w:color="auto"/>
              <w:left w:val="nil"/>
              <w:bottom w:val="single" w:sz="4" w:space="0" w:color="auto"/>
              <w:right w:val="single" w:sz="4" w:space="0" w:color="auto"/>
            </w:tcBorders>
            <w:shd w:val="clear" w:color="000000" w:fill="FFFFFF"/>
            <w:vAlign w:val="center"/>
          </w:tcPr>
          <w:p w14:paraId="26AD2F7B" w14:textId="78B46155" w:rsidR="00096D8E" w:rsidRPr="00D15A2C" w:rsidRDefault="00096D8E" w:rsidP="00096D8E">
            <w:pPr>
              <w:rPr>
                <w:rFonts w:ascii="Times New Roman" w:hAnsi="Times New Roman" w:cs="Times New Roman"/>
              </w:rPr>
            </w:pPr>
            <w:r>
              <w:rPr>
                <w:rFonts w:ascii="Calibri" w:hAnsi="Calibri" w:cs="Calibri"/>
              </w:rPr>
              <w:t>2.500.000,00 €</w:t>
            </w:r>
          </w:p>
        </w:tc>
        <w:tc>
          <w:tcPr>
            <w:tcW w:w="1325" w:type="dxa"/>
            <w:vMerge w:val="restart"/>
            <w:shd w:val="clear" w:color="auto" w:fill="FFFFFF" w:themeFill="background1"/>
          </w:tcPr>
          <w:p w14:paraId="5D034A23" w14:textId="77777777" w:rsidR="00096D8E" w:rsidRPr="00D15A2C" w:rsidRDefault="00096D8E" w:rsidP="00096D8E">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FFFFFF" w:themeFill="background1"/>
          </w:tcPr>
          <w:p w14:paraId="6240135A" w14:textId="77777777" w:rsidR="00096D8E" w:rsidRPr="00D15A2C" w:rsidRDefault="00096D8E" w:rsidP="00096D8E">
            <w:pPr>
              <w:jc w:val="center"/>
              <w:rPr>
                <w:rFonts w:ascii="Times New Roman" w:hAnsi="Times New Roman" w:cs="Times New Roman"/>
              </w:rPr>
            </w:pPr>
          </w:p>
          <w:p w14:paraId="4F336073" w14:textId="77777777" w:rsidR="00096D8E" w:rsidRPr="00D15A2C" w:rsidRDefault="00096D8E" w:rsidP="00096D8E">
            <w:pPr>
              <w:rPr>
                <w:rFonts w:ascii="Times New Roman" w:hAnsi="Times New Roman" w:cs="Times New Roman"/>
              </w:rPr>
            </w:pPr>
          </w:p>
          <w:p w14:paraId="0108062E" w14:textId="77777777" w:rsidR="00096D8E" w:rsidRPr="00D15A2C" w:rsidRDefault="00096D8E" w:rsidP="00096D8E">
            <w:pPr>
              <w:jc w:val="center"/>
              <w:rPr>
                <w:rFonts w:ascii="Times New Roman" w:hAnsi="Times New Roman" w:cs="Times New Roman"/>
              </w:rPr>
            </w:pPr>
          </w:p>
          <w:p w14:paraId="2BE1C37E" w14:textId="62C3BAAA" w:rsidR="00096D8E" w:rsidRPr="00D15A2C" w:rsidRDefault="00096D8E" w:rsidP="00096D8E">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0F1575C5" w14:textId="77777777" w:rsidR="00096D8E" w:rsidRPr="00D15A2C" w:rsidRDefault="00096D8E" w:rsidP="00096D8E">
            <w:pPr>
              <w:rPr>
                <w:rFonts w:ascii="Times New Roman" w:hAnsi="Times New Roman" w:cs="Times New Roman"/>
              </w:rPr>
            </w:pPr>
          </w:p>
          <w:p w14:paraId="4553C000" w14:textId="77777777" w:rsidR="00096D8E" w:rsidRPr="00D15A2C" w:rsidRDefault="00096D8E" w:rsidP="00096D8E">
            <w:pPr>
              <w:rPr>
                <w:rFonts w:ascii="Times New Roman" w:hAnsi="Times New Roman" w:cs="Times New Roman"/>
              </w:rPr>
            </w:pPr>
          </w:p>
          <w:p w14:paraId="38F98F63" w14:textId="77777777" w:rsidR="00096D8E" w:rsidRPr="00D15A2C" w:rsidRDefault="00096D8E" w:rsidP="00096D8E">
            <w:pPr>
              <w:rPr>
                <w:rFonts w:ascii="Times New Roman" w:hAnsi="Times New Roman" w:cs="Times New Roman"/>
              </w:rPr>
            </w:pPr>
          </w:p>
          <w:p w14:paraId="58FEA0C8" w14:textId="77777777" w:rsidR="00096D8E" w:rsidRPr="00D15A2C" w:rsidRDefault="00096D8E" w:rsidP="00096D8E">
            <w:pPr>
              <w:rPr>
                <w:rFonts w:ascii="Times New Roman" w:hAnsi="Times New Roman" w:cs="Times New Roman"/>
              </w:rPr>
            </w:pPr>
          </w:p>
          <w:p w14:paraId="3B6AEE00" w14:textId="77777777" w:rsidR="00096D8E" w:rsidRPr="00D15A2C" w:rsidRDefault="00096D8E" w:rsidP="00096D8E">
            <w:pPr>
              <w:rPr>
                <w:rFonts w:ascii="Times New Roman" w:hAnsi="Times New Roman" w:cs="Times New Roman"/>
              </w:rPr>
            </w:pPr>
          </w:p>
          <w:p w14:paraId="10394B92" w14:textId="77777777" w:rsidR="00096D8E" w:rsidRPr="00D15A2C" w:rsidRDefault="00096D8E" w:rsidP="00096D8E">
            <w:pPr>
              <w:jc w:val="center"/>
              <w:rPr>
                <w:rFonts w:ascii="Times New Roman" w:hAnsi="Times New Roman" w:cs="Times New Roman"/>
              </w:rPr>
            </w:pPr>
          </w:p>
        </w:tc>
        <w:tc>
          <w:tcPr>
            <w:tcW w:w="1511" w:type="dxa"/>
            <w:vMerge w:val="restart"/>
            <w:shd w:val="clear" w:color="auto" w:fill="FFFFFF" w:themeFill="background1"/>
          </w:tcPr>
          <w:p w14:paraId="3FA7F2E3" w14:textId="77777777" w:rsidR="00096D8E" w:rsidRDefault="00096D8E" w:rsidP="00096D8E">
            <w:pPr>
              <w:rPr>
                <w:rFonts w:ascii="Times New Roman" w:hAnsi="Times New Roman" w:cs="Times New Roman"/>
              </w:rPr>
            </w:pPr>
          </w:p>
          <w:p w14:paraId="75275AB0" w14:textId="77777777" w:rsidR="00096D8E" w:rsidRDefault="00096D8E" w:rsidP="00096D8E">
            <w:pPr>
              <w:rPr>
                <w:rFonts w:ascii="Times New Roman" w:hAnsi="Times New Roman" w:cs="Times New Roman"/>
              </w:rPr>
            </w:pPr>
          </w:p>
          <w:p w14:paraId="7F14AAF7" w14:textId="77777777" w:rsidR="00096D8E" w:rsidRDefault="00096D8E" w:rsidP="00096D8E">
            <w:pPr>
              <w:rPr>
                <w:rFonts w:ascii="Times New Roman" w:hAnsi="Times New Roman" w:cs="Times New Roman"/>
              </w:rPr>
            </w:pPr>
          </w:p>
          <w:p w14:paraId="44840D5D" w14:textId="77777777" w:rsidR="00096D8E" w:rsidRDefault="00096D8E" w:rsidP="00096D8E">
            <w:pPr>
              <w:rPr>
                <w:rFonts w:ascii="Times New Roman" w:hAnsi="Times New Roman" w:cs="Times New Roman"/>
              </w:rPr>
            </w:pPr>
          </w:p>
          <w:p w14:paraId="6902F10C" w14:textId="77777777" w:rsidR="00096D8E" w:rsidRDefault="00096D8E" w:rsidP="00096D8E">
            <w:pPr>
              <w:rPr>
                <w:rFonts w:ascii="Times New Roman" w:hAnsi="Times New Roman" w:cs="Times New Roman"/>
              </w:rPr>
            </w:pPr>
          </w:p>
          <w:p w14:paraId="0114E427" w14:textId="70489260" w:rsidR="00096D8E" w:rsidRPr="00D15A2C" w:rsidRDefault="00096D8E" w:rsidP="00096D8E">
            <w:pPr>
              <w:rPr>
                <w:rFonts w:ascii="Times New Roman" w:hAnsi="Times New Roman" w:cs="Times New Roman"/>
              </w:rPr>
            </w:pPr>
            <w:r w:rsidRPr="00096D8E">
              <w:rPr>
                <w:rFonts w:ascii="Times New Roman" w:hAnsi="Times New Roman" w:cs="Times New Roman"/>
              </w:rPr>
              <w:t>K100002</w:t>
            </w:r>
          </w:p>
        </w:tc>
      </w:tr>
      <w:tr w:rsidR="00096D8E" w:rsidRPr="00D15A2C" w14:paraId="48189FE5" w14:textId="77777777" w:rsidTr="00D30EA4">
        <w:trPr>
          <w:trHeight w:val="914"/>
        </w:trPr>
        <w:tc>
          <w:tcPr>
            <w:tcW w:w="1342" w:type="dxa"/>
            <w:vMerge/>
            <w:shd w:val="clear" w:color="auto" w:fill="FFFFFF" w:themeFill="background1"/>
          </w:tcPr>
          <w:p w14:paraId="6B36F8F3" w14:textId="77777777" w:rsidR="00096D8E"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36F96123" w14:textId="5B976297" w:rsidR="00096D8E" w:rsidRPr="00D15A2C" w:rsidRDefault="00096D8E" w:rsidP="00096D8E">
            <w:pPr>
              <w:rPr>
                <w:rFonts w:ascii="Times New Roman" w:hAnsi="Times New Roman" w:cs="Times New Roman"/>
              </w:rPr>
            </w:pPr>
            <w:r>
              <w:rPr>
                <w:rFonts w:ascii="Calibri" w:hAnsi="Calibri" w:cs="Calibri"/>
              </w:rPr>
              <w:t>Faza I – konzervatorski i građevinski radovi.</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1810540F" w14:textId="57A13FDB" w:rsidR="00096D8E" w:rsidRPr="00D15A2C" w:rsidRDefault="00096D8E" w:rsidP="00096D8E">
            <w:pPr>
              <w:rPr>
                <w:rFonts w:ascii="Times New Roman" w:hAnsi="Times New Roman" w:cs="Times New Roman"/>
              </w:rPr>
            </w:pPr>
            <w:r>
              <w:rPr>
                <w:rFonts w:ascii="Calibri" w:hAnsi="Calibri" w:cs="Calibri"/>
              </w:rPr>
              <w:t>Broj obnovljenih kulturnih lokaliteta</w:t>
            </w:r>
          </w:p>
        </w:tc>
        <w:tc>
          <w:tcPr>
            <w:tcW w:w="1386" w:type="dxa"/>
            <w:tcBorders>
              <w:top w:val="nil"/>
              <w:left w:val="single" w:sz="4" w:space="0" w:color="auto"/>
              <w:bottom w:val="single" w:sz="4" w:space="0" w:color="auto"/>
              <w:right w:val="single" w:sz="4" w:space="0" w:color="auto"/>
            </w:tcBorders>
            <w:shd w:val="clear" w:color="000000" w:fill="FFFFFF"/>
            <w:vAlign w:val="center"/>
          </w:tcPr>
          <w:p w14:paraId="45757CD8" w14:textId="3B06E7B9" w:rsidR="00096D8E" w:rsidRPr="00D15A2C" w:rsidRDefault="00096D8E" w:rsidP="00096D8E">
            <w:pPr>
              <w:rPr>
                <w:rFonts w:ascii="Times New Roman" w:hAnsi="Times New Roman" w:cs="Times New Roman"/>
              </w:rPr>
            </w:pPr>
            <w:r>
              <w:rPr>
                <w:rFonts w:ascii="Calibri" w:hAnsi="Calibri" w:cs="Calibri"/>
              </w:rPr>
              <w:t>0</w:t>
            </w:r>
          </w:p>
        </w:tc>
        <w:tc>
          <w:tcPr>
            <w:tcW w:w="1386" w:type="dxa"/>
            <w:tcBorders>
              <w:top w:val="nil"/>
              <w:left w:val="nil"/>
              <w:bottom w:val="single" w:sz="4" w:space="0" w:color="auto"/>
              <w:right w:val="single" w:sz="4" w:space="0" w:color="auto"/>
            </w:tcBorders>
            <w:shd w:val="clear" w:color="000000" w:fill="FFFFFF"/>
            <w:vAlign w:val="center"/>
          </w:tcPr>
          <w:p w14:paraId="4743498D" w14:textId="12F48923" w:rsidR="00096D8E" w:rsidRPr="00D15A2C" w:rsidRDefault="00096D8E" w:rsidP="00096D8E">
            <w:pPr>
              <w:rPr>
                <w:rFonts w:ascii="Times New Roman" w:hAnsi="Times New Roman" w:cs="Times New Roman"/>
              </w:rPr>
            </w:pPr>
            <w:r>
              <w:rPr>
                <w:rFonts w:ascii="Calibri" w:hAnsi="Calibri" w:cs="Calibri"/>
              </w:rPr>
              <w:t>0</w:t>
            </w:r>
          </w:p>
        </w:tc>
        <w:tc>
          <w:tcPr>
            <w:tcW w:w="1325" w:type="dxa"/>
            <w:vMerge/>
            <w:shd w:val="clear" w:color="auto" w:fill="FFFFFF" w:themeFill="background1"/>
          </w:tcPr>
          <w:p w14:paraId="7B699351" w14:textId="77777777" w:rsidR="00096D8E" w:rsidRDefault="00096D8E" w:rsidP="00096D8E">
            <w:pPr>
              <w:rPr>
                <w:rFonts w:ascii="Times New Roman" w:hAnsi="Times New Roman" w:cs="Times New Roman"/>
              </w:rPr>
            </w:pPr>
          </w:p>
        </w:tc>
        <w:tc>
          <w:tcPr>
            <w:tcW w:w="1458" w:type="dxa"/>
            <w:vMerge/>
            <w:shd w:val="clear" w:color="auto" w:fill="FFFFFF" w:themeFill="background1"/>
          </w:tcPr>
          <w:p w14:paraId="1C457640"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2FD6376A" w14:textId="77777777" w:rsidR="00096D8E" w:rsidRDefault="00096D8E" w:rsidP="00096D8E">
            <w:pPr>
              <w:rPr>
                <w:rFonts w:ascii="Times New Roman" w:hAnsi="Times New Roman" w:cs="Times New Roman"/>
              </w:rPr>
            </w:pPr>
          </w:p>
        </w:tc>
      </w:tr>
      <w:tr w:rsidR="00096D8E" w:rsidRPr="00D15A2C" w14:paraId="4737DDD7" w14:textId="77777777" w:rsidTr="00C30D13">
        <w:trPr>
          <w:trHeight w:val="914"/>
        </w:trPr>
        <w:tc>
          <w:tcPr>
            <w:tcW w:w="1342" w:type="dxa"/>
            <w:vMerge/>
            <w:shd w:val="clear" w:color="auto" w:fill="FFFFFF" w:themeFill="background1"/>
          </w:tcPr>
          <w:p w14:paraId="435FE67F" w14:textId="77777777" w:rsidR="00096D8E"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511A5EBE" w14:textId="59AE32F7" w:rsidR="00096D8E" w:rsidRPr="00D15A2C" w:rsidRDefault="00096D8E" w:rsidP="00096D8E">
            <w:pPr>
              <w:rPr>
                <w:rFonts w:ascii="Times New Roman" w:hAnsi="Times New Roman" w:cs="Times New Roman"/>
              </w:rPr>
            </w:pPr>
            <w:r>
              <w:rPr>
                <w:rFonts w:ascii="Calibri" w:hAnsi="Calibri" w:cs="Calibri"/>
              </w:rPr>
              <w:t>Faza II – interpretacija i uređenje prostora.</w:t>
            </w:r>
          </w:p>
        </w:tc>
        <w:tc>
          <w:tcPr>
            <w:tcW w:w="2419" w:type="dxa"/>
            <w:shd w:val="clear" w:color="auto" w:fill="FFFFFF" w:themeFill="background1"/>
          </w:tcPr>
          <w:p w14:paraId="7BB1793C" w14:textId="77777777" w:rsidR="00096D8E" w:rsidRPr="00D15A2C" w:rsidRDefault="00096D8E" w:rsidP="00096D8E">
            <w:pPr>
              <w:rPr>
                <w:rFonts w:ascii="Times New Roman" w:hAnsi="Times New Roman" w:cs="Times New Roman"/>
              </w:rPr>
            </w:pPr>
          </w:p>
        </w:tc>
        <w:tc>
          <w:tcPr>
            <w:tcW w:w="1386" w:type="dxa"/>
            <w:shd w:val="clear" w:color="auto" w:fill="FFFFFF" w:themeFill="background1"/>
          </w:tcPr>
          <w:p w14:paraId="6284E74F" w14:textId="77777777" w:rsidR="00096D8E" w:rsidRPr="00D15A2C" w:rsidRDefault="00096D8E" w:rsidP="00096D8E">
            <w:pPr>
              <w:rPr>
                <w:rFonts w:ascii="Times New Roman" w:hAnsi="Times New Roman" w:cs="Times New Roman"/>
              </w:rPr>
            </w:pPr>
          </w:p>
        </w:tc>
        <w:tc>
          <w:tcPr>
            <w:tcW w:w="1386" w:type="dxa"/>
            <w:shd w:val="clear" w:color="auto" w:fill="FFFFFF" w:themeFill="background1"/>
          </w:tcPr>
          <w:p w14:paraId="1FAAACED" w14:textId="77777777" w:rsidR="00096D8E" w:rsidRPr="00D15A2C" w:rsidRDefault="00096D8E" w:rsidP="00096D8E">
            <w:pPr>
              <w:rPr>
                <w:rFonts w:ascii="Times New Roman" w:hAnsi="Times New Roman" w:cs="Times New Roman"/>
              </w:rPr>
            </w:pPr>
          </w:p>
        </w:tc>
        <w:tc>
          <w:tcPr>
            <w:tcW w:w="1325" w:type="dxa"/>
            <w:vMerge/>
            <w:shd w:val="clear" w:color="auto" w:fill="FFFFFF" w:themeFill="background1"/>
          </w:tcPr>
          <w:p w14:paraId="71B8B0CC" w14:textId="77777777" w:rsidR="00096D8E" w:rsidRDefault="00096D8E" w:rsidP="00096D8E">
            <w:pPr>
              <w:rPr>
                <w:rFonts w:ascii="Times New Roman" w:hAnsi="Times New Roman" w:cs="Times New Roman"/>
              </w:rPr>
            </w:pPr>
          </w:p>
        </w:tc>
        <w:tc>
          <w:tcPr>
            <w:tcW w:w="1458" w:type="dxa"/>
            <w:vMerge/>
            <w:shd w:val="clear" w:color="auto" w:fill="FFFFFF" w:themeFill="background1"/>
          </w:tcPr>
          <w:p w14:paraId="556384DC"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65ECC469" w14:textId="77777777" w:rsidR="00096D8E" w:rsidRDefault="00096D8E" w:rsidP="00096D8E">
            <w:pPr>
              <w:rPr>
                <w:rFonts w:ascii="Times New Roman" w:hAnsi="Times New Roman" w:cs="Times New Roman"/>
              </w:rPr>
            </w:pPr>
          </w:p>
        </w:tc>
      </w:tr>
      <w:tr w:rsidR="00096D8E" w:rsidRPr="00D15A2C" w14:paraId="355391A3" w14:textId="77777777" w:rsidTr="00C30D13">
        <w:trPr>
          <w:trHeight w:val="913"/>
        </w:trPr>
        <w:tc>
          <w:tcPr>
            <w:tcW w:w="1342" w:type="dxa"/>
            <w:vMerge/>
            <w:shd w:val="clear" w:color="auto" w:fill="FFFFFF" w:themeFill="background1"/>
          </w:tcPr>
          <w:p w14:paraId="13E2E73F"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02CE15B3" w14:textId="0AE60E18" w:rsidR="00096D8E" w:rsidRPr="00D15A2C" w:rsidRDefault="00096D8E" w:rsidP="00096D8E">
            <w:pPr>
              <w:rPr>
                <w:rFonts w:ascii="Times New Roman" w:hAnsi="Times New Roman" w:cs="Times New Roman"/>
              </w:rPr>
            </w:pPr>
            <w:r>
              <w:rPr>
                <w:rFonts w:ascii="Calibri" w:hAnsi="Calibri" w:cs="Calibri"/>
              </w:rPr>
              <w:t>Postavljanje informativnih ploča i edukativnih sadržaja.</w:t>
            </w:r>
          </w:p>
        </w:tc>
        <w:tc>
          <w:tcPr>
            <w:tcW w:w="2419" w:type="dxa"/>
            <w:shd w:val="clear" w:color="auto" w:fill="FFFFFF" w:themeFill="background1"/>
          </w:tcPr>
          <w:p w14:paraId="37231988" w14:textId="458446C7" w:rsidR="00096D8E" w:rsidRPr="00D15A2C" w:rsidRDefault="00096D8E" w:rsidP="00096D8E">
            <w:pPr>
              <w:rPr>
                <w:rFonts w:ascii="Times New Roman" w:hAnsi="Times New Roman" w:cs="Times New Roman"/>
              </w:rPr>
            </w:pPr>
          </w:p>
        </w:tc>
        <w:tc>
          <w:tcPr>
            <w:tcW w:w="1386" w:type="dxa"/>
            <w:shd w:val="clear" w:color="auto" w:fill="FFFFFF" w:themeFill="background1"/>
          </w:tcPr>
          <w:p w14:paraId="589739A8" w14:textId="62C89EE3" w:rsidR="00096D8E" w:rsidRPr="00D15A2C" w:rsidRDefault="00096D8E" w:rsidP="00096D8E">
            <w:pPr>
              <w:rPr>
                <w:rFonts w:ascii="Times New Roman" w:hAnsi="Times New Roman" w:cs="Times New Roman"/>
              </w:rPr>
            </w:pPr>
          </w:p>
        </w:tc>
        <w:tc>
          <w:tcPr>
            <w:tcW w:w="1386" w:type="dxa"/>
            <w:shd w:val="clear" w:color="auto" w:fill="FFFFFF" w:themeFill="background1"/>
          </w:tcPr>
          <w:p w14:paraId="3C8BC084" w14:textId="549E950B" w:rsidR="00096D8E" w:rsidRPr="00D15A2C" w:rsidRDefault="00096D8E" w:rsidP="00096D8E">
            <w:pPr>
              <w:rPr>
                <w:rFonts w:ascii="Times New Roman" w:hAnsi="Times New Roman" w:cs="Times New Roman"/>
              </w:rPr>
            </w:pPr>
          </w:p>
        </w:tc>
        <w:tc>
          <w:tcPr>
            <w:tcW w:w="1325" w:type="dxa"/>
            <w:vMerge/>
            <w:shd w:val="clear" w:color="auto" w:fill="FFFFFF" w:themeFill="background1"/>
          </w:tcPr>
          <w:p w14:paraId="586563AA" w14:textId="77777777" w:rsidR="00096D8E" w:rsidRPr="00D15A2C" w:rsidRDefault="00096D8E" w:rsidP="00096D8E">
            <w:pPr>
              <w:rPr>
                <w:rFonts w:ascii="Times New Roman" w:hAnsi="Times New Roman" w:cs="Times New Roman"/>
              </w:rPr>
            </w:pPr>
          </w:p>
        </w:tc>
        <w:tc>
          <w:tcPr>
            <w:tcW w:w="1458" w:type="dxa"/>
            <w:vMerge/>
            <w:shd w:val="clear" w:color="auto" w:fill="FFFFFF" w:themeFill="background1"/>
          </w:tcPr>
          <w:p w14:paraId="44AD572F"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48F68B87" w14:textId="77777777" w:rsidR="00096D8E" w:rsidRPr="00D15A2C" w:rsidRDefault="00096D8E" w:rsidP="00096D8E">
            <w:pPr>
              <w:rPr>
                <w:rFonts w:ascii="Times New Roman" w:hAnsi="Times New Roman" w:cs="Times New Roman"/>
              </w:rPr>
            </w:pPr>
          </w:p>
        </w:tc>
      </w:tr>
      <w:tr w:rsidR="00096D8E" w:rsidRPr="00D15A2C" w14:paraId="3A2FC3C4" w14:textId="77777777" w:rsidTr="00C30D13">
        <w:trPr>
          <w:trHeight w:val="913"/>
        </w:trPr>
        <w:tc>
          <w:tcPr>
            <w:tcW w:w="1342" w:type="dxa"/>
            <w:vMerge/>
            <w:shd w:val="clear" w:color="auto" w:fill="FFFFFF" w:themeFill="background1"/>
          </w:tcPr>
          <w:p w14:paraId="6206DAA7"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3BFF1A9A" w14:textId="36B75276" w:rsidR="00096D8E" w:rsidRPr="00D15A2C" w:rsidRDefault="00096D8E" w:rsidP="00096D8E">
            <w:pPr>
              <w:rPr>
                <w:rFonts w:ascii="Times New Roman" w:hAnsi="Times New Roman" w:cs="Times New Roman"/>
              </w:rPr>
            </w:pPr>
            <w:r>
              <w:rPr>
                <w:rFonts w:ascii="Calibri" w:hAnsi="Calibri" w:cs="Calibri"/>
              </w:rPr>
              <w:t>Uključivanje lokalnih udruga i škola u očuvanje baštine.</w:t>
            </w:r>
          </w:p>
        </w:tc>
        <w:tc>
          <w:tcPr>
            <w:tcW w:w="2419" w:type="dxa"/>
            <w:shd w:val="clear" w:color="auto" w:fill="FFFFFF" w:themeFill="background1"/>
          </w:tcPr>
          <w:p w14:paraId="44AC48EE" w14:textId="77777777" w:rsidR="00096D8E" w:rsidRPr="00D15A2C" w:rsidRDefault="00096D8E" w:rsidP="00096D8E">
            <w:pPr>
              <w:rPr>
                <w:rFonts w:ascii="Times New Roman" w:hAnsi="Times New Roman" w:cs="Times New Roman"/>
              </w:rPr>
            </w:pPr>
          </w:p>
        </w:tc>
        <w:tc>
          <w:tcPr>
            <w:tcW w:w="1386" w:type="dxa"/>
            <w:shd w:val="clear" w:color="auto" w:fill="FFFFFF" w:themeFill="background1"/>
            <w:vAlign w:val="center"/>
          </w:tcPr>
          <w:p w14:paraId="2076BB23" w14:textId="77777777" w:rsidR="00096D8E" w:rsidRPr="00D15A2C" w:rsidRDefault="00096D8E" w:rsidP="00096D8E">
            <w:pPr>
              <w:rPr>
                <w:rFonts w:ascii="Times New Roman" w:hAnsi="Times New Roman" w:cs="Times New Roman"/>
              </w:rPr>
            </w:pPr>
          </w:p>
        </w:tc>
        <w:tc>
          <w:tcPr>
            <w:tcW w:w="1386" w:type="dxa"/>
            <w:shd w:val="clear" w:color="auto" w:fill="FFFFFF" w:themeFill="background1"/>
            <w:vAlign w:val="center"/>
          </w:tcPr>
          <w:p w14:paraId="05F5FE0B" w14:textId="77777777" w:rsidR="00096D8E" w:rsidRPr="00D15A2C" w:rsidRDefault="00096D8E" w:rsidP="00096D8E">
            <w:pPr>
              <w:rPr>
                <w:rFonts w:ascii="Times New Roman" w:hAnsi="Times New Roman" w:cs="Times New Roman"/>
              </w:rPr>
            </w:pPr>
          </w:p>
        </w:tc>
        <w:tc>
          <w:tcPr>
            <w:tcW w:w="1325" w:type="dxa"/>
            <w:vMerge/>
            <w:shd w:val="clear" w:color="auto" w:fill="FFFFFF" w:themeFill="background1"/>
          </w:tcPr>
          <w:p w14:paraId="491F94AF" w14:textId="77777777" w:rsidR="00096D8E" w:rsidRPr="00D15A2C" w:rsidRDefault="00096D8E" w:rsidP="00096D8E">
            <w:pPr>
              <w:rPr>
                <w:rFonts w:ascii="Times New Roman" w:hAnsi="Times New Roman" w:cs="Times New Roman"/>
              </w:rPr>
            </w:pPr>
          </w:p>
        </w:tc>
        <w:tc>
          <w:tcPr>
            <w:tcW w:w="1458" w:type="dxa"/>
            <w:vMerge/>
            <w:shd w:val="clear" w:color="auto" w:fill="FFFFFF" w:themeFill="background1"/>
          </w:tcPr>
          <w:p w14:paraId="5B97C940"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6910879F" w14:textId="77777777" w:rsidR="00096D8E" w:rsidRPr="00D15A2C" w:rsidRDefault="00096D8E" w:rsidP="00096D8E">
            <w:pPr>
              <w:rPr>
                <w:rFonts w:ascii="Times New Roman" w:hAnsi="Times New Roman" w:cs="Times New Roman"/>
              </w:rPr>
            </w:pPr>
          </w:p>
        </w:tc>
      </w:tr>
      <w:tr w:rsidR="00096D8E" w:rsidRPr="00D15A2C" w14:paraId="526437B9" w14:textId="77777777" w:rsidTr="00096D8E">
        <w:trPr>
          <w:trHeight w:val="914"/>
        </w:trPr>
        <w:tc>
          <w:tcPr>
            <w:tcW w:w="1342" w:type="dxa"/>
            <w:vMerge w:val="restart"/>
            <w:shd w:val="clear" w:color="auto" w:fill="E7E6E6" w:themeFill="background2"/>
          </w:tcPr>
          <w:p w14:paraId="55760A59" w14:textId="3EDBF229" w:rsidR="00096D8E" w:rsidRPr="00D15A2C" w:rsidRDefault="00096D8E" w:rsidP="00096D8E">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t>5</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77D180" w14:textId="25FD600D" w:rsidR="00096D8E" w:rsidRPr="00D15A2C" w:rsidRDefault="00096D8E" w:rsidP="00096D8E">
            <w:pPr>
              <w:rPr>
                <w:rFonts w:ascii="Times New Roman" w:hAnsi="Times New Roman" w:cs="Times New Roman"/>
              </w:rPr>
            </w:pPr>
            <w:r>
              <w:rPr>
                <w:rFonts w:ascii="Calibri" w:hAnsi="Calibri" w:cs="Calibri"/>
              </w:rPr>
              <w:t>Provedba javnog poziva za financiranje kulturnih udruga.</w:t>
            </w:r>
          </w:p>
        </w:tc>
        <w:tc>
          <w:tcPr>
            <w:tcW w:w="2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ACD4D3" w14:textId="2DC79B7E" w:rsidR="00096D8E" w:rsidRPr="00D15A2C" w:rsidRDefault="00096D8E" w:rsidP="00096D8E">
            <w:pPr>
              <w:rPr>
                <w:rFonts w:ascii="Times New Roman" w:hAnsi="Times New Roman" w:cs="Times New Roman"/>
              </w:rPr>
            </w:pPr>
            <w:r>
              <w:rPr>
                <w:rFonts w:ascii="Calibri" w:hAnsi="Calibri" w:cs="Calibri"/>
              </w:rPr>
              <w:t>Iznos dodijeljenih sredstava udrugama i manifestacijama (€)</w:t>
            </w:r>
          </w:p>
        </w:tc>
        <w:tc>
          <w:tcPr>
            <w:tcW w:w="13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6D5469" w14:textId="472EFCB9" w:rsidR="00096D8E" w:rsidRPr="00D15A2C" w:rsidRDefault="00096D8E" w:rsidP="00096D8E">
            <w:pPr>
              <w:rPr>
                <w:rFonts w:ascii="Times New Roman" w:hAnsi="Times New Roman" w:cs="Times New Roman"/>
              </w:rPr>
            </w:pPr>
            <w:r>
              <w:rPr>
                <w:rFonts w:ascii="Calibri" w:hAnsi="Calibri" w:cs="Calibri"/>
              </w:rPr>
              <w:t>26.545,00</w:t>
            </w:r>
          </w:p>
        </w:tc>
        <w:tc>
          <w:tcPr>
            <w:tcW w:w="1386" w:type="dxa"/>
            <w:tcBorders>
              <w:top w:val="single" w:sz="4" w:space="0" w:color="auto"/>
              <w:left w:val="nil"/>
              <w:bottom w:val="single" w:sz="4" w:space="0" w:color="auto"/>
              <w:right w:val="single" w:sz="4" w:space="0" w:color="auto"/>
            </w:tcBorders>
            <w:shd w:val="clear" w:color="auto" w:fill="E7E6E6" w:themeFill="background2"/>
            <w:vAlign w:val="center"/>
          </w:tcPr>
          <w:p w14:paraId="7D4BE4A2" w14:textId="70A225F0" w:rsidR="00096D8E" w:rsidRPr="00D15A2C" w:rsidRDefault="00096D8E" w:rsidP="00096D8E">
            <w:pPr>
              <w:rPr>
                <w:rFonts w:ascii="Times New Roman" w:hAnsi="Times New Roman" w:cs="Times New Roman"/>
              </w:rPr>
            </w:pPr>
            <w:r>
              <w:rPr>
                <w:rFonts w:ascii="Calibri" w:hAnsi="Calibri" w:cs="Calibri"/>
              </w:rPr>
              <w:t>28.000,00</w:t>
            </w:r>
          </w:p>
        </w:tc>
        <w:tc>
          <w:tcPr>
            <w:tcW w:w="1325" w:type="dxa"/>
            <w:vMerge w:val="restart"/>
            <w:shd w:val="clear" w:color="auto" w:fill="E7E6E6" w:themeFill="background2"/>
          </w:tcPr>
          <w:p w14:paraId="638F064C" w14:textId="77777777" w:rsidR="00096D8E" w:rsidRPr="00D15A2C" w:rsidRDefault="00096D8E" w:rsidP="00096D8E">
            <w:pPr>
              <w:rPr>
                <w:rFonts w:ascii="Times New Roman" w:hAnsi="Times New Roman" w:cs="Times New Roman"/>
              </w:rPr>
            </w:pPr>
            <w:r>
              <w:rPr>
                <w:rFonts w:ascii="Times New Roman" w:hAnsi="Times New Roman" w:cs="Times New Roman"/>
              </w:rPr>
              <w:t>Prosinac tekuće godine</w:t>
            </w:r>
          </w:p>
        </w:tc>
        <w:tc>
          <w:tcPr>
            <w:tcW w:w="1458" w:type="dxa"/>
            <w:vMerge w:val="restart"/>
            <w:shd w:val="clear" w:color="auto" w:fill="E7E6E6" w:themeFill="background2"/>
          </w:tcPr>
          <w:p w14:paraId="00F18920" w14:textId="77777777" w:rsidR="00096D8E" w:rsidRPr="00D15A2C" w:rsidRDefault="00096D8E" w:rsidP="00096D8E">
            <w:pPr>
              <w:rPr>
                <w:rFonts w:ascii="Times New Roman" w:hAnsi="Times New Roman" w:cs="Times New Roman"/>
              </w:rPr>
            </w:pPr>
          </w:p>
          <w:p w14:paraId="4D26393C" w14:textId="7D29D02D" w:rsidR="00096D8E" w:rsidRPr="00D15A2C" w:rsidRDefault="00096D8E" w:rsidP="00096D8E">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r>
            <w:r w:rsidRPr="00D15A2C">
              <w:rPr>
                <w:rFonts w:ascii="Times New Roman" w:hAnsi="Times New Roman" w:cs="Times New Roman"/>
              </w:rPr>
              <w:lastRenderedPageBreak/>
              <w:t>Jedinstveni upravni odjel</w:t>
            </w:r>
          </w:p>
          <w:p w14:paraId="4E6E9DDF" w14:textId="77777777" w:rsidR="00096D8E" w:rsidRPr="00D15A2C" w:rsidRDefault="00096D8E" w:rsidP="00096D8E">
            <w:pPr>
              <w:rPr>
                <w:rFonts w:ascii="Times New Roman" w:hAnsi="Times New Roman" w:cs="Times New Roman"/>
              </w:rPr>
            </w:pPr>
          </w:p>
          <w:p w14:paraId="04AB489C" w14:textId="77777777" w:rsidR="00096D8E" w:rsidRPr="00D15A2C" w:rsidRDefault="00096D8E" w:rsidP="00096D8E">
            <w:pPr>
              <w:rPr>
                <w:rFonts w:ascii="Times New Roman" w:hAnsi="Times New Roman" w:cs="Times New Roman"/>
              </w:rPr>
            </w:pPr>
          </w:p>
          <w:p w14:paraId="3A0D3EEC" w14:textId="77777777" w:rsidR="00096D8E" w:rsidRPr="00D15A2C" w:rsidRDefault="00096D8E" w:rsidP="00096D8E">
            <w:pPr>
              <w:rPr>
                <w:rFonts w:ascii="Times New Roman" w:hAnsi="Times New Roman" w:cs="Times New Roman"/>
              </w:rPr>
            </w:pPr>
          </w:p>
          <w:p w14:paraId="2933AAB1" w14:textId="77777777" w:rsidR="00096D8E" w:rsidRPr="00D15A2C" w:rsidRDefault="00096D8E" w:rsidP="00096D8E">
            <w:pPr>
              <w:rPr>
                <w:rFonts w:ascii="Times New Roman" w:hAnsi="Times New Roman" w:cs="Times New Roman"/>
              </w:rPr>
            </w:pPr>
          </w:p>
          <w:p w14:paraId="3E2822AA" w14:textId="77777777" w:rsidR="00096D8E" w:rsidRPr="00D15A2C" w:rsidRDefault="00096D8E" w:rsidP="00096D8E">
            <w:pPr>
              <w:rPr>
                <w:rFonts w:ascii="Times New Roman" w:hAnsi="Times New Roman" w:cs="Times New Roman"/>
              </w:rPr>
            </w:pPr>
          </w:p>
          <w:p w14:paraId="24C6AFD9" w14:textId="77777777" w:rsidR="00096D8E" w:rsidRPr="00D15A2C" w:rsidRDefault="00096D8E" w:rsidP="00096D8E">
            <w:pPr>
              <w:jc w:val="center"/>
              <w:rPr>
                <w:rFonts w:ascii="Times New Roman" w:hAnsi="Times New Roman" w:cs="Times New Roman"/>
              </w:rPr>
            </w:pPr>
          </w:p>
        </w:tc>
        <w:tc>
          <w:tcPr>
            <w:tcW w:w="1511" w:type="dxa"/>
            <w:vMerge w:val="restart"/>
            <w:shd w:val="clear" w:color="auto" w:fill="E7E6E6" w:themeFill="background2"/>
          </w:tcPr>
          <w:p w14:paraId="7554D45F" w14:textId="54EF7E4B" w:rsidR="00096D8E" w:rsidRPr="00D15A2C" w:rsidRDefault="00096D8E" w:rsidP="00096D8E">
            <w:pPr>
              <w:rPr>
                <w:rFonts w:ascii="Times New Roman" w:hAnsi="Times New Roman" w:cs="Times New Roman"/>
              </w:rPr>
            </w:pPr>
          </w:p>
        </w:tc>
      </w:tr>
      <w:tr w:rsidR="00096D8E" w:rsidRPr="00D15A2C" w14:paraId="32144FA4" w14:textId="77777777" w:rsidTr="00096D8E">
        <w:trPr>
          <w:trHeight w:val="914"/>
        </w:trPr>
        <w:tc>
          <w:tcPr>
            <w:tcW w:w="1342" w:type="dxa"/>
            <w:vMerge/>
            <w:shd w:val="clear" w:color="auto" w:fill="E7E6E6" w:themeFill="background2"/>
          </w:tcPr>
          <w:p w14:paraId="2ED082B5" w14:textId="77777777" w:rsidR="00096D8E"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10332B0E" w14:textId="045A91BE" w:rsidR="00096D8E" w:rsidRPr="00D15A2C" w:rsidRDefault="00096D8E" w:rsidP="00096D8E">
            <w:pPr>
              <w:rPr>
                <w:rFonts w:ascii="Times New Roman" w:hAnsi="Times New Roman" w:cs="Times New Roman"/>
              </w:rPr>
            </w:pPr>
            <w:r>
              <w:rPr>
                <w:rFonts w:ascii="Calibri" w:hAnsi="Calibri" w:cs="Calibri"/>
              </w:rPr>
              <w:t>Organizacija Dana Općine i ostalih tradicionalnih manifestacija.</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16076EA3" w14:textId="5DA4ECCA" w:rsidR="00096D8E" w:rsidRPr="00D15A2C" w:rsidRDefault="00096D8E" w:rsidP="00096D8E">
            <w:pPr>
              <w:rPr>
                <w:rFonts w:ascii="Times New Roman" w:hAnsi="Times New Roman" w:cs="Times New Roman"/>
              </w:rPr>
            </w:pPr>
            <w:r>
              <w:rPr>
                <w:rFonts w:ascii="Calibri" w:hAnsi="Calibri" w:cs="Calibri"/>
              </w:rPr>
              <w:t>Broj kulturnih događanja godišnje</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362C1FAF" w14:textId="17965523" w:rsidR="00096D8E" w:rsidRPr="00D15A2C" w:rsidRDefault="00096D8E" w:rsidP="00096D8E">
            <w:pPr>
              <w:rPr>
                <w:rFonts w:ascii="Times New Roman" w:hAnsi="Times New Roman" w:cs="Times New Roman"/>
              </w:rPr>
            </w:pPr>
            <w:r>
              <w:rPr>
                <w:rFonts w:ascii="Calibri" w:hAnsi="Calibri" w:cs="Calibri"/>
              </w:rPr>
              <w:t>6</w:t>
            </w:r>
          </w:p>
        </w:tc>
        <w:tc>
          <w:tcPr>
            <w:tcW w:w="1386" w:type="dxa"/>
            <w:tcBorders>
              <w:top w:val="nil"/>
              <w:left w:val="nil"/>
              <w:bottom w:val="single" w:sz="4" w:space="0" w:color="auto"/>
              <w:right w:val="single" w:sz="4" w:space="0" w:color="auto"/>
            </w:tcBorders>
            <w:shd w:val="clear" w:color="auto" w:fill="E7E6E6" w:themeFill="background2"/>
            <w:vAlign w:val="center"/>
          </w:tcPr>
          <w:p w14:paraId="55C84674" w14:textId="7D4CD762" w:rsidR="00096D8E" w:rsidRPr="00D15A2C" w:rsidRDefault="00096D8E" w:rsidP="00096D8E">
            <w:pPr>
              <w:rPr>
                <w:rFonts w:ascii="Times New Roman" w:hAnsi="Times New Roman" w:cs="Times New Roman"/>
              </w:rPr>
            </w:pPr>
            <w:r>
              <w:rPr>
                <w:rFonts w:ascii="Calibri" w:hAnsi="Calibri" w:cs="Calibri"/>
              </w:rPr>
              <w:t>6</w:t>
            </w:r>
          </w:p>
        </w:tc>
        <w:tc>
          <w:tcPr>
            <w:tcW w:w="1325" w:type="dxa"/>
            <w:vMerge/>
            <w:shd w:val="clear" w:color="auto" w:fill="E7E6E6" w:themeFill="background2"/>
          </w:tcPr>
          <w:p w14:paraId="7F43ADB9" w14:textId="77777777" w:rsidR="00096D8E" w:rsidRDefault="00096D8E" w:rsidP="00096D8E">
            <w:pPr>
              <w:rPr>
                <w:rFonts w:ascii="Times New Roman" w:hAnsi="Times New Roman" w:cs="Times New Roman"/>
              </w:rPr>
            </w:pPr>
          </w:p>
        </w:tc>
        <w:tc>
          <w:tcPr>
            <w:tcW w:w="1458" w:type="dxa"/>
            <w:vMerge/>
            <w:shd w:val="clear" w:color="auto" w:fill="E7E6E6" w:themeFill="background2"/>
          </w:tcPr>
          <w:p w14:paraId="626C8D63" w14:textId="77777777" w:rsidR="00096D8E" w:rsidRPr="00D15A2C" w:rsidRDefault="00096D8E" w:rsidP="00096D8E">
            <w:pPr>
              <w:rPr>
                <w:rFonts w:ascii="Times New Roman" w:hAnsi="Times New Roman" w:cs="Times New Roman"/>
              </w:rPr>
            </w:pPr>
          </w:p>
        </w:tc>
        <w:tc>
          <w:tcPr>
            <w:tcW w:w="1511" w:type="dxa"/>
            <w:vMerge/>
            <w:shd w:val="clear" w:color="auto" w:fill="E7E6E6" w:themeFill="background2"/>
          </w:tcPr>
          <w:p w14:paraId="7979007A" w14:textId="77777777" w:rsidR="00096D8E" w:rsidRPr="00D15A2C" w:rsidRDefault="00096D8E" w:rsidP="00096D8E">
            <w:pPr>
              <w:rPr>
                <w:rFonts w:ascii="Times New Roman" w:hAnsi="Times New Roman" w:cs="Times New Roman"/>
              </w:rPr>
            </w:pPr>
          </w:p>
        </w:tc>
      </w:tr>
      <w:tr w:rsidR="00096D8E" w:rsidRPr="00D15A2C" w14:paraId="3CCF6F55" w14:textId="77777777" w:rsidTr="00096D8E">
        <w:trPr>
          <w:trHeight w:val="914"/>
        </w:trPr>
        <w:tc>
          <w:tcPr>
            <w:tcW w:w="1342" w:type="dxa"/>
            <w:vMerge/>
            <w:shd w:val="clear" w:color="auto" w:fill="E7E6E6" w:themeFill="background2"/>
          </w:tcPr>
          <w:p w14:paraId="74ED36E5" w14:textId="77777777" w:rsidR="00096D8E"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4B5FD6AB" w14:textId="2195D049" w:rsidR="00096D8E" w:rsidRPr="00D15A2C" w:rsidRDefault="00096D8E" w:rsidP="00096D8E">
            <w:pPr>
              <w:rPr>
                <w:rFonts w:ascii="Times New Roman" w:hAnsi="Times New Roman" w:cs="Times New Roman"/>
              </w:rPr>
            </w:pPr>
            <w:r>
              <w:rPr>
                <w:rFonts w:ascii="Calibri" w:hAnsi="Calibri" w:cs="Calibri"/>
              </w:rPr>
              <w:t>Promocija kulturnih događanja kroz medije i digitalne kanale.</w:t>
            </w:r>
          </w:p>
        </w:tc>
        <w:tc>
          <w:tcPr>
            <w:tcW w:w="2419" w:type="dxa"/>
            <w:shd w:val="clear" w:color="auto" w:fill="E7E6E6" w:themeFill="background2"/>
          </w:tcPr>
          <w:p w14:paraId="36BB3FC1" w14:textId="77777777" w:rsidR="00096D8E" w:rsidRPr="00D15A2C" w:rsidRDefault="00096D8E" w:rsidP="00096D8E">
            <w:pPr>
              <w:rPr>
                <w:rFonts w:ascii="Times New Roman" w:hAnsi="Times New Roman" w:cs="Times New Roman"/>
              </w:rPr>
            </w:pPr>
          </w:p>
        </w:tc>
        <w:tc>
          <w:tcPr>
            <w:tcW w:w="1386" w:type="dxa"/>
            <w:shd w:val="clear" w:color="auto" w:fill="E7E6E6" w:themeFill="background2"/>
          </w:tcPr>
          <w:p w14:paraId="48899C97" w14:textId="77777777" w:rsidR="00096D8E" w:rsidRPr="00D15A2C" w:rsidRDefault="00096D8E" w:rsidP="00096D8E">
            <w:pPr>
              <w:rPr>
                <w:rFonts w:ascii="Times New Roman" w:hAnsi="Times New Roman" w:cs="Times New Roman"/>
              </w:rPr>
            </w:pPr>
          </w:p>
        </w:tc>
        <w:tc>
          <w:tcPr>
            <w:tcW w:w="1386" w:type="dxa"/>
            <w:shd w:val="clear" w:color="auto" w:fill="E7E6E6" w:themeFill="background2"/>
          </w:tcPr>
          <w:p w14:paraId="62491FA6" w14:textId="77777777" w:rsidR="00096D8E" w:rsidRPr="00D15A2C" w:rsidRDefault="00096D8E" w:rsidP="00096D8E">
            <w:pPr>
              <w:rPr>
                <w:rFonts w:ascii="Times New Roman" w:hAnsi="Times New Roman" w:cs="Times New Roman"/>
              </w:rPr>
            </w:pPr>
          </w:p>
        </w:tc>
        <w:tc>
          <w:tcPr>
            <w:tcW w:w="1325" w:type="dxa"/>
            <w:vMerge/>
            <w:shd w:val="clear" w:color="auto" w:fill="E7E6E6" w:themeFill="background2"/>
          </w:tcPr>
          <w:p w14:paraId="2A50187F" w14:textId="77777777" w:rsidR="00096D8E" w:rsidRDefault="00096D8E" w:rsidP="00096D8E">
            <w:pPr>
              <w:rPr>
                <w:rFonts w:ascii="Times New Roman" w:hAnsi="Times New Roman" w:cs="Times New Roman"/>
              </w:rPr>
            </w:pPr>
          </w:p>
        </w:tc>
        <w:tc>
          <w:tcPr>
            <w:tcW w:w="1458" w:type="dxa"/>
            <w:vMerge/>
            <w:shd w:val="clear" w:color="auto" w:fill="E7E6E6" w:themeFill="background2"/>
          </w:tcPr>
          <w:p w14:paraId="5DC876E8" w14:textId="77777777" w:rsidR="00096D8E" w:rsidRPr="00D15A2C" w:rsidRDefault="00096D8E" w:rsidP="00096D8E">
            <w:pPr>
              <w:rPr>
                <w:rFonts w:ascii="Times New Roman" w:hAnsi="Times New Roman" w:cs="Times New Roman"/>
              </w:rPr>
            </w:pPr>
          </w:p>
        </w:tc>
        <w:tc>
          <w:tcPr>
            <w:tcW w:w="1511" w:type="dxa"/>
            <w:vMerge/>
            <w:shd w:val="clear" w:color="auto" w:fill="E7E6E6" w:themeFill="background2"/>
          </w:tcPr>
          <w:p w14:paraId="6E869A04" w14:textId="77777777" w:rsidR="00096D8E" w:rsidRPr="00D15A2C" w:rsidRDefault="00096D8E" w:rsidP="00096D8E">
            <w:pPr>
              <w:rPr>
                <w:rFonts w:ascii="Times New Roman" w:hAnsi="Times New Roman" w:cs="Times New Roman"/>
              </w:rPr>
            </w:pPr>
          </w:p>
        </w:tc>
      </w:tr>
      <w:tr w:rsidR="00096D8E" w:rsidRPr="00D15A2C" w14:paraId="48F0A2C8" w14:textId="77777777" w:rsidTr="00096D8E">
        <w:trPr>
          <w:trHeight w:val="913"/>
        </w:trPr>
        <w:tc>
          <w:tcPr>
            <w:tcW w:w="1342" w:type="dxa"/>
            <w:vMerge/>
            <w:shd w:val="clear" w:color="auto" w:fill="E7E6E6" w:themeFill="background2"/>
          </w:tcPr>
          <w:p w14:paraId="69BA8DBE"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34DCB48D" w14:textId="0B644515" w:rsidR="00096D8E" w:rsidRPr="00D15A2C" w:rsidRDefault="00096D8E" w:rsidP="00096D8E">
            <w:pPr>
              <w:rPr>
                <w:rFonts w:ascii="Times New Roman" w:hAnsi="Times New Roman" w:cs="Times New Roman"/>
              </w:rPr>
            </w:pPr>
            <w:r>
              <w:rPr>
                <w:rFonts w:ascii="Calibri" w:hAnsi="Calibri" w:cs="Calibri"/>
              </w:rPr>
              <w:t>Suradnja s lokalnim i regionalnim institucijama kulture.</w:t>
            </w:r>
          </w:p>
        </w:tc>
        <w:tc>
          <w:tcPr>
            <w:tcW w:w="2419" w:type="dxa"/>
            <w:shd w:val="clear" w:color="auto" w:fill="E7E6E6" w:themeFill="background2"/>
          </w:tcPr>
          <w:p w14:paraId="120748BC" w14:textId="14061884" w:rsidR="00096D8E" w:rsidRPr="00D15A2C" w:rsidRDefault="00096D8E" w:rsidP="00096D8E">
            <w:pPr>
              <w:rPr>
                <w:rFonts w:ascii="Times New Roman" w:hAnsi="Times New Roman" w:cs="Times New Roman"/>
              </w:rPr>
            </w:pPr>
          </w:p>
        </w:tc>
        <w:tc>
          <w:tcPr>
            <w:tcW w:w="1386" w:type="dxa"/>
            <w:shd w:val="clear" w:color="auto" w:fill="E7E6E6" w:themeFill="background2"/>
          </w:tcPr>
          <w:p w14:paraId="3C7E2106" w14:textId="3E27B2E0" w:rsidR="00096D8E" w:rsidRPr="00D15A2C" w:rsidRDefault="00096D8E" w:rsidP="00096D8E">
            <w:pPr>
              <w:rPr>
                <w:rFonts w:ascii="Times New Roman" w:hAnsi="Times New Roman" w:cs="Times New Roman"/>
              </w:rPr>
            </w:pPr>
          </w:p>
        </w:tc>
        <w:tc>
          <w:tcPr>
            <w:tcW w:w="1386" w:type="dxa"/>
            <w:shd w:val="clear" w:color="auto" w:fill="E7E6E6" w:themeFill="background2"/>
          </w:tcPr>
          <w:p w14:paraId="4DC5BD05" w14:textId="76087970" w:rsidR="00096D8E" w:rsidRPr="00D15A2C" w:rsidRDefault="00096D8E" w:rsidP="00096D8E">
            <w:pPr>
              <w:rPr>
                <w:rFonts w:ascii="Times New Roman" w:hAnsi="Times New Roman" w:cs="Times New Roman"/>
              </w:rPr>
            </w:pPr>
          </w:p>
        </w:tc>
        <w:tc>
          <w:tcPr>
            <w:tcW w:w="1325" w:type="dxa"/>
            <w:vMerge/>
            <w:shd w:val="clear" w:color="auto" w:fill="E7E6E6" w:themeFill="background2"/>
          </w:tcPr>
          <w:p w14:paraId="35F13A7D" w14:textId="77777777" w:rsidR="00096D8E" w:rsidRPr="00D15A2C" w:rsidRDefault="00096D8E" w:rsidP="00096D8E">
            <w:pPr>
              <w:rPr>
                <w:rFonts w:ascii="Times New Roman" w:hAnsi="Times New Roman" w:cs="Times New Roman"/>
              </w:rPr>
            </w:pPr>
          </w:p>
        </w:tc>
        <w:tc>
          <w:tcPr>
            <w:tcW w:w="1458" w:type="dxa"/>
            <w:vMerge/>
            <w:shd w:val="clear" w:color="auto" w:fill="E7E6E6" w:themeFill="background2"/>
          </w:tcPr>
          <w:p w14:paraId="025DA6CE" w14:textId="77777777" w:rsidR="00096D8E" w:rsidRPr="00D15A2C" w:rsidRDefault="00096D8E" w:rsidP="00096D8E">
            <w:pPr>
              <w:jc w:val="center"/>
              <w:rPr>
                <w:rFonts w:ascii="Times New Roman" w:hAnsi="Times New Roman" w:cs="Times New Roman"/>
              </w:rPr>
            </w:pPr>
          </w:p>
        </w:tc>
        <w:tc>
          <w:tcPr>
            <w:tcW w:w="1511" w:type="dxa"/>
            <w:vMerge/>
            <w:shd w:val="clear" w:color="auto" w:fill="E7E6E6" w:themeFill="background2"/>
          </w:tcPr>
          <w:p w14:paraId="5DD4D4B2" w14:textId="77777777" w:rsidR="00096D8E" w:rsidRPr="00D15A2C" w:rsidRDefault="00096D8E" w:rsidP="00096D8E">
            <w:pPr>
              <w:rPr>
                <w:rFonts w:ascii="Times New Roman" w:hAnsi="Times New Roman" w:cs="Times New Roman"/>
              </w:rPr>
            </w:pPr>
          </w:p>
        </w:tc>
      </w:tr>
      <w:tr w:rsidR="00096D8E" w:rsidRPr="00D15A2C" w14:paraId="4B6EB421" w14:textId="77777777" w:rsidTr="00096D8E">
        <w:trPr>
          <w:trHeight w:val="913"/>
        </w:trPr>
        <w:tc>
          <w:tcPr>
            <w:tcW w:w="1342" w:type="dxa"/>
            <w:vMerge/>
            <w:shd w:val="clear" w:color="auto" w:fill="E7E6E6" w:themeFill="background2"/>
          </w:tcPr>
          <w:p w14:paraId="52A1B5A3"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20C20608" w14:textId="20BAF1D3" w:rsidR="00096D8E" w:rsidRPr="00D15A2C" w:rsidRDefault="00096D8E" w:rsidP="00096D8E">
            <w:pPr>
              <w:rPr>
                <w:rFonts w:ascii="Times New Roman" w:hAnsi="Times New Roman" w:cs="Times New Roman"/>
              </w:rPr>
            </w:pPr>
            <w:r>
              <w:rPr>
                <w:rFonts w:ascii="Calibri" w:hAnsi="Calibri" w:cs="Calibri"/>
              </w:rPr>
              <w:t>Podrška mladima u kulturno–umjetničkim aktivnostima.</w:t>
            </w:r>
          </w:p>
        </w:tc>
        <w:tc>
          <w:tcPr>
            <w:tcW w:w="2419" w:type="dxa"/>
            <w:shd w:val="clear" w:color="auto" w:fill="E7E6E6" w:themeFill="background2"/>
          </w:tcPr>
          <w:p w14:paraId="4E6E3640" w14:textId="77777777" w:rsidR="00096D8E" w:rsidRPr="00D15A2C" w:rsidRDefault="00096D8E" w:rsidP="00096D8E">
            <w:pPr>
              <w:rPr>
                <w:rFonts w:ascii="Times New Roman" w:hAnsi="Times New Roman" w:cs="Times New Roman"/>
              </w:rPr>
            </w:pPr>
          </w:p>
        </w:tc>
        <w:tc>
          <w:tcPr>
            <w:tcW w:w="1386" w:type="dxa"/>
            <w:shd w:val="clear" w:color="auto" w:fill="E7E6E6" w:themeFill="background2"/>
            <w:vAlign w:val="center"/>
          </w:tcPr>
          <w:p w14:paraId="75240AD1" w14:textId="77777777" w:rsidR="00096D8E" w:rsidRPr="00D15A2C" w:rsidRDefault="00096D8E" w:rsidP="00096D8E">
            <w:pPr>
              <w:rPr>
                <w:rFonts w:ascii="Times New Roman" w:hAnsi="Times New Roman" w:cs="Times New Roman"/>
              </w:rPr>
            </w:pPr>
          </w:p>
        </w:tc>
        <w:tc>
          <w:tcPr>
            <w:tcW w:w="1386" w:type="dxa"/>
            <w:shd w:val="clear" w:color="auto" w:fill="E7E6E6" w:themeFill="background2"/>
            <w:vAlign w:val="center"/>
          </w:tcPr>
          <w:p w14:paraId="02BFDE67" w14:textId="77777777" w:rsidR="00096D8E" w:rsidRPr="00D15A2C" w:rsidRDefault="00096D8E" w:rsidP="00096D8E">
            <w:pPr>
              <w:rPr>
                <w:rFonts w:ascii="Times New Roman" w:hAnsi="Times New Roman" w:cs="Times New Roman"/>
              </w:rPr>
            </w:pPr>
          </w:p>
        </w:tc>
        <w:tc>
          <w:tcPr>
            <w:tcW w:w="1325" w:type="dxa"/>
            <w:vMerge/>
            <w:shd w:val="clear" w:color="auto" w:fill="E7E6E6" w:themeFill="background2"/>
          </w:tcPr>
          <w:p w14:paraId="15C3CD3E" w14:textId="77777777" w:rsidR="00096D8E" w:rsidRPr="00D15A2C" w:rsidRDefault="00096D8E" w:rsidP="00096D8E">
            <w:pPr>
              <w:rPr>
                <w:rFonts w:ascii="Times New Roman" w:hAnsi="Times New Roman" w:cs="Times New Roman"/>
              </w:rPr>
            </w:pPr>
          </w:p>
        </w:tc>
        <w:tc>
          <w:tcPr>
            <w:tcW w:w="1458" w:type="dxa"/>
            <w:vMerge/>
            <w:shd w:val="clear" w:color="auto" w:fill="E7E6E6" w:themeFill="background2"/>
          </w:tcPr>
          <w:p w14:paraId="13A5835E" w14:textId="77777777" w:rsidR="00096D8E" w:rsidRPr="00D15A2C" w:rsidRDefault="00096D8E" w:rsidP="00096D8E">
            <w:pPr>
              <w:jc w:val="center"/>
              <w:rPr>
                <w:rFonts w:ascii="Times New Roman" w:hAnsi="Times New Roman" w:cs="Times New Roman"/>
              </w:rPr>
            </w:pPr>
          </w:p>
        </w:tc>
        <w:tc>
          <w:tcPr>
            <w:tcW w:w="1511" w:type="dxa"/>
            <w:vMerge/>
            <w:shd w:val="clear" w:color="auto" w:fill="E7E6E6" w:themeFill="background2"/>
          </w:tcPr>
          <w:p w14:paraId="4FAD6E56" w14:textId="77777777" w:rsidR="00096D8E" w:rsidRPr="00D15A2C" w:rsidRDefault="00096D8E" w:rsidP="00096D8E">
            <w:pPr>
              <w:rPr>
                <w:rFonts w:ascii="Times New Roman" w:hAnsi="Times New Roman" w:cs="Times New Roman"/>
              </w:rPr>
            </w:pPr>
          </w:p>
        </w:tc>
      </w:tr>
      <w:tr w:rsidR="00096D8E" w:rsidRPr="00D15A2C" w14:paraId="7EFF9E95" w14:textId="77777777" w:rsidTr="00F337F8">
        <w:trPr>
          <w:trHeight w:val="914"/>
        </w:trPr>
        <w:tc>
          <w:tcPr>
            <w:tcW w:w="1342" w:type="dxa"/>
            <w:vMerge w:val="restart"/>
            <w:shd w:val="clear" w:color="auto" w:fill="FFFFFF" w:themeFill="background1"/>
          </w:tcPr>
          <w:p w14:paraId="71013C7D" w14:textId="77777777" w:rsidR="00096D8E" w:rsidRPr="00D15A2C" w:rsidRDefault="00096D8E" w:rsidP="00096D8E">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6</w:t>
            </w:r>
          </w:p>
        </w:tc>
        <w:tc>
          <w:tcPr>
            <w:tcW w:w="2167" w:type="dxa"/>
            <w:tcBorders>
              <w:top w:val="single" w:sz="4" w:space="0" w:color="auto"/>
              <w:left w:val="single" w:sz="4" w:space="0" w:color="auto"/>
              <w:bottom w:val="single" w:sz="4" w:space="0" w:color="auto"/>
              <w:right w:val="single" w:sz="4" w:space="0" w:color="auto"/>
            </w:tcBorders>
            <w:vAlign w:val="center"/>
          </w:tcPr>
          <w:p w14:paraId="577A73D5" w14:textId="319F5EE6" w:rsidR="00096D8E" w:rsidRPr="00D15A2C" w:rsidRDefault="00096D8E" w:rsidP="00096D8E">
            <w:pPr>
              <w:rPr>
                <w:rFonts w:ascii="Times New Roman" w:hAnsi="Times New Roman" w:cs="Times New Roman"/>
              </w:rPr>
            </w:pPr>
            <w:r>
              <w:rPr>
                <w:rFonts w:ascii="Calibri" w:hAnsi="Calibri" w:cs="Calibri"/>
              </w:rPr>
              <w:t>Sufinanciranje smještaja djece u vrtićima.</w:t>
            </w:r>
          </w:p>
        </w:tc>
        <w:tc>
          <w:tcPr>
            <w:tcW w:w="2419" w:type="dxa"/>
            <w:tcBorders>
              <w:top w:val="single" w:sz="4" w:space="0" w:color="auto"/>
              <w:left w:val="single" w:sz="4" w:space="0" w:color="auto"/>
              <w:bottom w:val="single" w:sz="4" w:space="0" w:color="auto"/>
              <w:right w:val="single" w:sz="4" w:space="0" w:color="auto"/>
            </w:tcBorders>
            <w:shd w:val="clear" w:color="000000" w:fill="FFFFFF"/>
            <w:vAlign w:val="center"/>
          </w:tcPr>
          <w:p w14:paraId="0FBA85ED" w14:textId="11E3B235" w:rsidR="00096D8E" w:rsidRPr="00D15A2C" w:rsidRDefault="00096D8E" w:rsidP="00096D8E">
            <w:pPr>
              <w:rPr>
                <w:rFonts w:ascii="Times New Roman" w:hAnsi="Times New Roman" w:cs="Times New Roman"/>
              </w:rPr>
            </w:pPr>
            <w:r>
              <w:rPr>
                <w:rFonts w:ascii="Calibri" w:hAnsi="Calibri" w:cs="Calibri"/>
              </w:rPr>
              <w:t>Iznos sufinanciranja vrtića (€)</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tcPr>
          <w:p w14:paraId="01B09CE2" w14:textId="55268A97" w:rsidR="00096D8E" w:rsidRPr="00D15A2C" w:rsidRDefault="00096D8E" w:rsidP="00096D8E">
            <w:pPr>
              <w:rPr>
                <w:rFonts w:ascii="Times New Roman" w:hAnsi="Times New Roman" w:cs="Times New Roman"/>
              </w:rPr>
            </w:pPr>
            <w:r>
              <w:rPr>
                <w:rFonts w:ascii="Calibri" w:hAnsi="Calibri" w:cs="Calibri"/>
              </w:rPr>
              <w:t>105.000,00</w:t>
            </w:r>
          </w:p>
        </w:tc>
        <w:tc>
          <w:tcPr>
            <w:tcW w:w="1386" w:type="dxa"/>
            <w:tcBorders>
              <w:top w:val="single" w:sz="4" w:space="0" w:color="auto"/>
              <w:left w:val="nil"/>
              <w:bottom w:val="single" w:sz="4" w:space="0" w:color="auto"/>
              <w:right w:val="single" w:sz="4" w:space="0" w:color="auto"/>
            </w:tcBorders>
            <w:vAlign w:val="center"/>
          </w:tcPr>
          <w:p w14:paraId="6F7F3E06" w14:textId="429FA071" w:rsidR="00096D8E" w:rsidRPr="00D15A2C" w:rsidRDefault="00096D8E" w:rsidP="00096D8E">
            <w:pPr>
              <w:rPr>
                <w:rFonts w:ascii="Times New Roman" w:hAnsi="Times New Roman" w:cs="Times New Roman"/>
              </w:rPr>
            </w:pPr>
            <w:r>
              <w:rPr>
                <w:rFonts w:ascii="Calibri" w:hAnsi="Calibri" w:cs="Calibri"/>
              </w:rPr>
              <w:t>105.000,00</w:t>
            </w:r>
          </w:p>
        </w:tc>
        <w:tc>
          <w:tcPr>
            <w:tcW w:w="1325" w:type="dxa"/>
            <w:vMerge w:val="restart"/>
            <w:shd w:val="clear" w:color="auto" w:fill="FFFFFF" w:themeFill="background1"/>
          </w:tcPr>
          <w:p w14:paraId="7F7B67A9" w14:textId="77777777" w:rsidR="00096D8E" w:rsidRPr="00D15A2C" w:rsidRDefault="00096D8E" w:rsidP="00096D8E">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FFFFFF" w:themeFill="background1"/>
          </w:tcPr>
          <w:p w14:paraId="3C44BC80" w14:textId="77777777" w:rsidR="00096D8E" w:rsidRPr="00D15A2C" w:rsidRDefault="00096D8E" w:rsidP="00096D8E">
            <w:pPr>
              <w:jc w:val="center"/>
              <w:rPr>
                <w:rFonts w:ascii="Times New Roman" w:hAnsi="Times New Roman" w:cs="Times New Roman"/>
              </w:rPr>
            </w:pPr>
          </w:p>
          <w:p w14:paraId="340048F3" w14:textId="77777777" w:rsidR="00096D8E" w:rsidRPr="00D15A2C" w:rsidRDefault="00096D8E" w:rsidP="00096D8E">
            <w:pPr>
              <w:rPr>
                <w:rFonts w:ascii="Times New Roman" w:hAnsi="Times New Roman" w:cs="Times New Roman"/>
              </w:rPr>
            </w:pPr>
          </w:p>
          <w:p w14:paraId="09FB72F0" w14:textId="77777777" w:rsidR="00096D8E" w:rsidRPr="00D15A2C" w:rsidRDefault="00096D8E" w:rsidP="00096D8E">
            <w:pPr>
              <w:jc w:val="center"/>
              <w:rPr>
                <w:rFonts w:ascii="Times New Roman" w:hAnsi="Times New Roman" w:cs="Times New Roman"/>
              </w:rPr>
            </w:pPr>
          </w:p>
          <w:p w14:paraId="0E7520CE" w14:textId="35E5F1F3" w:rsidR="00096D8E" w:rsidRPr="00D15A2C" w:rsidRDefault="00096D8E" w:rsidP="00096D8E">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3E783A7B" w14:textId="77777777" w:rsidR="00096D8E" w:rsidRPr="00D15A2C" w:rsidRDefault="00096D8E" w:rsidP="00096D8E">
            <w:pPr>
              <w:rPr>
                <w:rFonts w:ascii="Times New Roman" w:hAnsi="Times New Roman" w:cs="Times New Roman"/>
              </w:rPr>
            </w:pPr>
          </w:p>
          <w:p w14:paraId="25684AA4" w14:textId="77777777" w:rsidR="00096D8E" w:rsidRPr="00D15A2C" w:rsidRDefault="00096D8E" w:rsidP="00096D8E">
            <w:pPr>
              <w:rPr>
                <w:rFonts w:ascii="Times New Roman" w:hAnsi="Times New Roman" w:cs="Times New Roman"/>
              </w:rPr>
            </w:pPr>
          </w:p>
          <w:p w14:paraId="2D0433C5" w14:textId="77777777" w:rsidR="00096D8E" w:rsidRPr="00D15A2C" w:rsidRDefault="00096D8E" w:rsidP="00096D8E">
            <w:pPr>
              <w:rPr>
                <w:rFonts w:ascii="Times New Roman" w:hAnsi="Times New Roman" w:cs="Times New Roman"/>
              </w:rPr>
            </w:pPr>
          </w:p>
          <w:p w14:paraId="1542DD44" w14:textId="77777777" w:rsidR="00096D8E" w:rsidRPr="00D15A2C" w:rsidRDefault="00096D8E" w:rsidP="00096D8E">
            <w:pPr>
              <w:rPr>
                <w:rFonts w:ascii="Times New Roman" w:hAnsi="Times New Roman" w:cs="Times New Roman"/>
              </w:rPr>
            </w:pPr>
          </w:p>
          <w:p w14:paraId="412F453B" w14:textId="77777777" w:rsidR="00096D8E" w:rsidRPr="00D15A2C" w:rsidRDefault="00096D8E" w:rsidP="00096D8E">
            <w:pPr>
              <w:rPr>
                <w:rFonts w:ascii="Times New Roman" w:hAnsi="Times New Roman" w:cs="Times New Roman"/>
              </w:rPr>
            </w:pPr>
          </w:p>
          <w:p w14:paraId="4D7FC5DE" w14:textId="77777777" w:rsidR="00096D8E" w:rsidRPr="00D15A2C" w:rsidRDefault="00096D8E" w:rsidP="00096D8E">
            <w:pPr>
              <w:jc w:val="center"/>
              <w:rPr>
                <w:rFonts w:ascii="Times New Roman" w:hAnsi="Times New Roman" w:cs="Times New Roman"/>
              </w:rPr>
            </w:pPr>
          </w:p>
        </w:tc>
        <w:tc>
          <w:tcPr>
            <w:tcW w:w="1511" w:type="dxa"/>
            <w:vMerge w:val="restart"/>
            <w:shd w:val="clear" w:color="auto" w:fill="FFFFFF" w:themeFill="background1"/>
          </w:tcPr>
          <w:p w14:paraId="41C24599" w14:textId="77777777" w:rsidR="00096D8E" w:rsidRDefault="00096D8E" w:rsidP="00096D8E">
            <w:pPr>
              <w:rPr>
                <w:rFonts w:ascii="Times New Roman" w:hAnsi="Times New Roman" w:cs="Times New Roman"/>
              </w:rPr>
            </w:pPr>
          </w:p>
          <w:p w14:paraId="4E08D0F6" w14:textId="77777777" w:rsidR="00096D8E" w:rsidRDefault="00096D8E" w:rsidP="00096D8E">
            <w:pPr>
              <w:rPr>
                <w:rFonts w:ascii="Times New Roman" w:hAnsi="Times New Roman" w:cs="Times New Roman"/>
              </w:rPr>
            </w:pPr>
          </w:p>
          <w:p w14:paraId="539B8FFE" w14:textId="77777777" w:rsidR="00096D8E" w:rsidRDefault="00096D8E" w:rsidP="00096D8E">
            <w:pPr>
              <w:rPr>
                <w:rFonts w:ascii="Times New Roman" w:hAnsi="Times New Roman" w:cs="Times New Roman"/>
              </w:rPr>
            </w:pPr>
          </w:p>
          <w:p w14:paraId="3E130464" w14:textId="77777777" w:rsidR="00096D8E" w:rsidRDefault="00096D8E" w:rsidP="00096D8E">
            <w:pPr>
              <w:rPr>
                <w:rFonts w:ascii="Times New Roman" w:hAnsi="Times New Roman" w:cs="Times New Roman"/>
              </w:rPr>
            </w:pPr>
          </w:p>
          <w:p w14:paraId="39D6C2E5" w14:textId="11EFF83D" w:rsidR="00096D8E" w:rsidRPr="00D15A2C" w:rsidRDefault="00096D8E" w:rsidP="00096D8E">
            <w:pPr>
              <w:rPr>
                <w:rFonts w:ascii="Times New Roman" w:hAnsi="Times New Roman" w:cs="Times New Roman"/>
              </w:rPr>
            </w:pPr>
            <w:r w:rsidRPr="00096D8E">
              <w:rPr>
                <w:rFonts w:ascii="Times New Roman" w:hAnsi="Times New Roman" w:cs="Times New Roman"/>
              </w:rPr>
              <w:t>A100017</w:t>
            </w:r>
          </w:p>
        </w:tc>
      </w:tr>
      <w:tr w:rsidR="00096D8E" w:rsidRPr="00D15A2C" w14:paraId="62C2812C" w14:textId="77777777" w:rsidTr="00F337F8">
        <w:trPr>
          <w:trHeight w:val="914"/>
        </w:trPr>
        <w:tc>
          <w:tcPr>
            <w:tcW w:w="1342" w:type="dxa"/>
            <w:vMerge/>
            <w:shd w:val="clear" w:color="auto" w:fill="FFFFFF" w:themeFill="background1"/>
          </w:tcPr>
          <w:p w14:paraId="659B73FE" w14:textId="77777777" w:rsidR="00096D8E"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17BDCC2A" w14:textId="4A08609D" w:rsidR="00096D8E" w:rsidRPr="00D15A2C" w:rsidRDefault="00096D8E" w:rsidP="00096D8E">
            <w:pPr>
              <w:rPr>
                <w:rFonts w:ascii="Times New Roman" w:hAnsi="Times New Roman" w:cs="Times New Roman"/>
              </w:rPr>
            </w:pPr>
            <w:r>
              <w:rPr>
                <w:rFonts w:ascii="Calibri" w:hAnsi="Calibri" w:cs="Calibri"/>
              </w:rPr>
              <w:t>Suradnja s Osnovnom školom Cetingrad i DV Slunj.</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674E2885" w14:textId="67385A0B" w:rsidR="00096D8E" w:rsidRPr="00D15A2C" w:rsidRDefault="00096D8E" w:rsidP="00096D8E">
            <w:pPr>
              <w:rPr>
                <w:rFonts w:ascii="Times New Roman" w:hAnsi="Times New Roman" w:cs="Times New Roman"/>
              </w:rPr>
            </w:pPr>
            <w:r>
              <w:rPr>
                <w:rFonts w:ascii="Calibri" w:hAnsi="Calibri" w:cs="Calibri"/>
              </w:rPr>
              <w:t>Broj djece uključenih u vrtićke programe</w:t>
            </w:r>
          </w:p>
        </w:tc>
        <w:tc>
          <w:tcPr>
            <w:tcW w:w="1386" w:type="dxa"/>
            <w:tcBorders>
              <w:top w:val="nil"/>
              <w:left w:val="single" w:sz="4" w:space="0" w:color="auto"/>
              <w:bottom w:val="single" w:sz="4" w:space="0" w:color="auto"/>
              <w:right w:val="single" w:sz="4" w:space="0" w:color="auto"/>
            </w:tcBorders>
            <w:shd w:val="clear" w:color="000000" w:fill="FFFFFF"/>
            <w:vAlign w:val="center"/>
          </w:tcPr>
          <w:p w14:paraId="3C75582C" w14:textId="00DAE3E0" w:rsidR="00096D8E" w:rsidRPr="00D15A2C" w:rsidRDefault="00096D8E" w:rsidP="00096D8E">
            <w:pPr>
              <w:rPr>
                <w:rFonts w:ascii="Times New Roman" w:hAnsi="Times New Roman" w:cs="Times New Roman"/>
              </w:rPr>
            </w:pPr>
            <w:r>
              <w:rPr>
                <w:rFonts w:ascii="Calibri" w:hAnsi="Calibri" w:cs="Calibri"/>
              </w:rPr>
              <w:t>17</w:t>
            </w:r>
          </w:p>
        </w:tc>
        <w:tc>
          <w:tcPr>
            <w:tcW w:w="1386" w:type="dxa"/>
            <w:tcBorders>
              <w:top w:val="nil"/>
              <w:left w:val="nil"/>
              <w:bottom w:val="single" w:sz="4" w:space="0" w:color="auto"/>
              <w:right w:val="single" w:sz="4" w:space="0" w:color="auto"/>
            </w:tcBorders>
            <w:vAlign w:val="center"/>
          </w:tcPr>
          <w:p w14:paraId="7CC4725D" w14:textId="6864AD2A" w:rsidR="00096D8E" w:rsidRPr="00D15A2C" w:rsidRDefault="00096D8E" w:rsidP="00096D8E">
            <w:pPr>
              <w:rPr>
                <w:rFonts w:ascii="Times New Roman" w:hAnsi="Times New Roman" w:cs="Times New Roman"/>
              </w:rPr>
            </w:pPr>
            <w:r>
              <w:rPr>
                <w:rFonts w:ascii="Calibri" w:hAnsi="Calibri" w:cs="Calibri"/>
              </w:rPr>
              <w:t>18</w:t>
            </w:r>
          </w:p>
        </w:tc>
        <w:tc>
          <w:tcPr>
            <w:tcW w:w="1325" w:type="dxa"/>
            <w:vMerge/>
            <w:shd w:val="clear" w:color="auto" w:fill="FFFFFF" w:themeFill="background1"/>
          </w:tcPr>
          <w:p w14:paraId="17644695" w14:textId="77777777" w:rsidR="00096D8E" w:rsidRDefault="00096D8E" w:rsidP="00096D8E">
            <w:pPr>
              <w:rPr>
                <w:rFonts w:ascii="Times New Roman" w:hAnsi="Times New Roman" w:cs="Times New Roman"/>
              </w:rPr>
            </w:pPr>
          </w:p>
        </w:tc>
        <w:tc>
          <w:tcPr>
            <w:tcW w:w="1458" w:type="dxa"/>
            <w:vMerge/>
            <w:shd w:val="clear" w:color="auto" w:fill="FFFFFF" w:themeFill="background1"/>
          </w:tcPr>
          <w:p w14:paraId="7CF49213"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4D94DBD6" w14:textId="77777777" w:rsidR="00096D8E" w:rsidRPr="00D15A2C" w:rsidRDefault="00096D8E" w:rsidP="00096D8E">
            <w:pPr>
              <w:rPr>
                <w:rFonts w:ascii="Times New Roman" w:hAnsi="Times New Roman" w:cs="Times New Roman"/>
              </w:rPr>
            </w:pPr>
          </w:p>
        </w:tc>
      </w:tr>
      <w:tr w:rsidR="00096D8E" w:rsidRPr="00D15A2C" w14:paraId="0BEF9F1F" w14:textId="77777777" w:rsidTr="00251D53">
        <w:trPr>
          <w:trHeight w:val="914"/>
        </w:trPr>
        <w:tc>
          <w:tcPr>
            <w:tcW w:w="1342" w:type="dxa"/>
            <w:vMerge/>
            <w:shd w:val="clear" w:color="auto" w:fill="FFFFFF" w:themeFill="background1"/>
          </w:tcPr>
          <w:p w14:paraId="4915A012" w14:textId="77777777" w:rsidR="00096D8E"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5DAAB0DF" w14:textId="3E6F56AE" w:rsidR="00096D8E" w:rsidRPr="00D15A2C" w:rsidRDefault="00096D8E" w:rsidP="00096D8E">
            <w:pPr>
              <w:rPr>
                <w:rFonts w:ascii="Times New Roman" w:hAnsi="Times New Roman" w:cs="Times New Roman"/>
              </w:rPr>
            </w:pPr>
            <w:r>
              <w:rPr>
                <w:rFonts w:ascii="Calibri" w:hAnsi="Calibri" w:cs="Calibri"/>
              </w:rPr>
              <w:t>Poticanje roditelja na uključivanje djece u predškolske programe.</w:t>
            </w:r>
          </w:p>
        </w:tc>
        <w:tc>
          <w:tcPr>
            <w:tcW w:w="2419" w:type="dxa"/>
            <w:shd w:val="clear" w:color="auto" w:fill="FFFFFF" w:themeFill="background1"/>
          </w:tcPr>
          <w:p w14:paraId="78504F26" w14:textId="77777777" w:rsidR="00096D8E" w:rsidRPr="00D15A2C" w:rsidRDefault="00096D8E" w:rsidP="00096D8E">
            <w:pPr>
              <w:rPr>
                <w:rFonts w:ascii="Times New Roman" w:hAnsi="Times New Roman" w:cs="Times New Roman"/>
              </w:rPr>
            </w:pPr>
          </w:p>
        </w:tc>
        <w:tc>
          <w:tcPr>
            <w:tcW w:w="1386" w:type="dxa"/>
            <w:shd w:val="clear" w:color="auto" w:fill="FFFFFF" w:themeFill="background1"/>
          </w:tcPr>
          <w:p w14:paraId="3BF95379" w14:textId="77777777" w:rsidR="00096D8E" w:rsidRPr="00D15A2C" w:rsidRDefault="00096D8E" w:rsidP="00096D8E">
            <w:pPr>
              <w:rPr>
                <w:rFonts w:ascii="Times New Roman" w:hAnsi="Times New Roman" w:cs="Times New Roman"/>
              </w:rPr>
            </w:pPr>
          </w:p>
        </w:tc>
        <w:tc>
          <w:tcPr>
            <w:tcW w:w="1386" w:type="dxa"/>
            <w:shd w:val="clear" w:color="auto" w:fill="FFFFFF" w:themeFill="background1"/>
          </w:tcPr>
          <w:p w14:paraId="67042DBC" w14:textId="77777777" w:rsidR="00096D8E" w:rsidRPr="00D15A2C" w:rsidRDefault="00096D8E" w:rsidP="00096D8E">
            <w:pPr>
              <w:rPr>
                <w:rFonts w:ascii="Times New Roman" w:hAnsi="Times New Roman" w:cs="Times New Roman"/>
              </w:rPr>
            </w:pPr>
          </w:p>
        </w:tc>
        <w:tc>
          <w:tcPr>
            <w:tcW w:w="1325" w:type="dxa"/>
            <w:vMerge/>
            <w:shd w:val="clear" w:color="auto" w:fill="FFFFFF" w:themeFill="background1"/>
          </w:tcPr>
          <w:p w14:paraId="265B6AE7" w14:textId="77777777" w:rsidR="00096D8E" w:rsidRDefault="00096D8E" w:rsidP="00096D8E">
            <w:pPr>
              <w:rPr>
                <w:rFonts w:ascii="Times New Roman" w:hAnsi="Times New Roman" w:cs="Times New Roman"/>
              </w:rPr>
            </w:pPr>
          </w:p>
        </w:tc>
        <w:tc>
          <w:tcPr>
            <w:tcW w:w="1458" w:type="dxa"/>
            <w:vMerge/>
            <w:shd w:val="clear" w:color="auto" w:fill="FFFFFF" w:themeFill="background1"/>
          </w:tcPr>
          <w:p w14:paraId="1C20DF16"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341B0731" w14:textId="77777777" w:rsidR="00096D8E" w:rsidRPr="00D15A2C" w:rsidRDefault="00096D8E" w:rsidP="00096D8E">
            <w:pPr>
              <w:rPr>
                <w:rFonts w:ascii="Times New Roman" w:hAnsi="Times New Roman" w:cs="Times New Roman"/>
              </w:rPr>
            </w:pPr>
          </w:p>
        </w:tc>
      </w:tr>
      <w:tr w:rsidR="00096D8E" w:rsidRPr="00D15A2C" w14:paraId="146FF8B3" w14:textId="77777777" w:rsidTr="00251D53">
        <w:trPr>
          <w:trHeight w:val="913"/>
        </w:trPr>
        <w:tc>
          <w:tcPr>
            <w:tcW w:w="1342" w:type="dxa"/>
            <w:vMerge/>
            <w:shd w:val="clear" w:color="auto" w:fill="FFFFFF" w:themeFill="background1"/>
          </w:tcPr>
          <w:p w14:paraId="2F73C0B4"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06B47590" w14:textId="505D1D6A" w:rsidR="00096D8E" w:rsidRPr="00D15A2C" w:rsidRDefault="00096D8E" w:rsidP="00096D8E">
            <w:pPr>
              <w:rPr>
                <w:rFonts w:ascii="Times New Roman" w:hAnsi="Times New Roman" w:cs="Times New Roman"/>
              </w:rPr>
            </w:pPr>
            <w:r>
              <w:rPr>
                <w:rFonts w:ascii="Calibri" w:hAnsi="Calibri" w:cs="Calibri"/>
              </w:rPr>
              <w:t>Razvoj dodatnih pedagoških sadržaja.</w:t>
            </w:r>
          </w:p>
        </w:tc>
        <w:tc>
          <w:tcPr>
            <w:tcW w:w="2419" w:type="dxa"/>
            <w:shd w:val="clear" w:color="auto" w:fill="FFFFFF" w:themeFill="background1"/>
          </w:tcPr>
          <w:p w14:paraId="540EC351" w14:textId="3D67D6E7" w:rsidR="00096D8E" w:rsidRPr="00D15A2C" w:rsidRDefault="00096D8E" w:rsidP="00096D8E">
            <w:pPr>
              <w:rPr>
                <w:rFonts w:ascii="Times New Roman" w:hAnsi="Times New Roman" w:cs="Times New Roman"/>
              </w:rPr>
            </w:pPr>
          </w:p>
        </w:tc>
        <w:tc>
          <w:tcPr>
            <w:tcW w:w="1386" w:type="dxa"/>
            <w:shd w:val="clear" w:color="auto" w:fill="FFFFFF" w:themeFill="background1"/>
          </w:tcPr>
          <w:p w14:paraId="5567E87F" w14:textId="30335C47" w:rsidR="00096D8E" w:rsidRPr="00D15A2C" w:rsidRDefault="00096D8E" w:rsidP="00096D8E">
            <w:pPr>
              <w:rPr>
                <w:rFonts w:ascii="Times New Roman" w:hAnsi="Times New Roman" w:cs="Times New Roman"/>
              </w:rPr>
            </w:pPr>
          </w:p>
        </w:tc>
        <w:tc>
          <w:tcPr>
            <w:tcW w:w="1386" w:type="dxa"/>
            <w:shd w:val="clear" w:color="auto" w:fill="FFFFFF" w:themeFill="background1"/>
          </w:tcPr>
          <w:p w14:paraId="0E4F2376" w14:textId="12CBD191" w:rsidR="00096D8E" w:rsidRPr="00D15A2C" w:rsidRDefault="00096D8E" w:rsidP="00096D8E">
            <w:pPr>
              <w:rPr>
                <w:rFonts w:ascii="Times New Roman" w:hAnsi="Times New Roman" w:cs="Times New Roman"/>
              </w:rPr>
            </w:pPr>
          </w:p>
        </w:tc>
        <w:tc>
          <w:tcPr>
            <w:tcW w:w="1325" w:type="dxa"/>
            <w:vMerge/>
            <w:shd w:val="clear" w:color="auto" w:fill="FFFFFF" w:themeFill="background1"/>
          </w:tcPr>
          <w:p w14:paraId="0D1018BF" w14:textId="77777777" w:rsidR="00096D8E" w:rsidRPr="00D15A2C" w:rsidRDefault="00096D8E" w:rsidP="00096D8E">
            <w:pPr>
              <w:rPr>
                <w:rFonts w:ascii="Times New Roman" w:hAnsi="Times New Roman" w:cs="Times New Roman"/>
              </w:rPr>
            </w:pPr>
          </w:p>
        </w:tc>
        <w:tc>
          <w:tcPr>
            <w:tcW w:w="1458" w:type="dxa"/>
            <w:vMerge/>
            <w:shd w:val="clear" w:color="auto" w:fill="FFFFFF" w:themeFill="background1"/>
          </w:tcPr>
          <w:p w14:paraId="3D9217AD"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28A31BD8" w14:textId="77777777" w:rsidR="00096D8E" w:rsidRPr="00D15A2C" w:rsidRDefault="00096D8E" w:rsidP="00096D8E">
            <w:pPr>
              <w:rPr>
                <w:rFonts w:ascii="Times New Roman" w:hAnsi="Times New Roman" w:cs="Times New Roman"/>
              </w:rPr>
            </w:pPr>
          </w:p>
        </w:tc>
      </w:tr>
      <w:tr w:rsidR="00096D8E" w:rsidRPr="00D15A2C" w14:paraId="1BEDE154" w14:textId="77777777" w:rsidTr="00251D53">
        <w:trPr>
          <w:trHeight w:val="913"/>
        </w:trPr>
        <w:tc>
          <w:tcPr>
            <w:tcW w:w="1342" w:type="dxa"/>
            <w:vMerge/>
            <w:shd w:val="clear" w:color="auto" w:fill="FFFFFF" w:themeFill="background1"/>
          </w:tcPr>
          <w:p w14:paraId="26A4AC97" w14:textId="77777777" w:rsidR="00096D8E" w:rsidRPr="00D15A2C" w:rsidRDefault="00096D8E" w:rsidP="00096D8E">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167DF43A" w14:textId="1F3E3AEF" w:rsidR="00096D8E" w:rsidRPr="00D15A2C" w:rsidRDefault="00096D8E" w:rsidP="00096D8E">
            <w:pPr>
              <w:rPr>
                <w:rFonts w:ascii="Times New Roman" w:hAnsi="Times New Roman" w:cs="Times New Roman"/>
              </w:rPr>
            </w:pPr>
            <w:r>
              <w:rPr>
                <w:rFonts w:ascii="Calibri" w:hAnsi="Calibri" w:cs="Calibri"/>
              </w:rPr>
              <w:t>Praćenje potreba stanovništva i prilagodba kapaciteta.</w:t>
            </w:r>
          </w:p>
        </w:tc>
        <w:tc>
          <w:tcPr>
            <w:tcW w:w="2419" w:type="dxa"/>
            <w:shd w:val="clear" w:color="auto" w:fill="FFFFFF" w:themeFill="background1"/>
          </w:tcPr>
          <w:p w14:paraId="790F009A" w14:textId="77777777" w:rsidR="00096D8E" w:rsidRPr="00D15A2C" w:rsidRDefault="00096D8E" w:rsidP="00096D8E">
            <w:pPr>
              <w:rPr>
                <w:rFonts w:ascii="Times New Roman" w:hAnsi="Times New Roman" w:cs="Times New Roman"/>
              </w:rPr>
            </w:pPr>
          </w:p>
        </w:tc>
        <w:tc>
          <w:tcPr>
            <w:tcW w:w="1386" w:type="dxa"/>
            <w:shd w:val="clear" w:color="auto" w:fill="FFFFFF" w:themeFill="background1"/>
            <w:vAlign w:val="center"/>
          </w:tcPr>
          <w:p w14:paraId="4F97023D" w14:textId="77777777" w:rsidR="00096D8E" w:rsidRPr="00D15A2C" w:rsidRDefault="00096D8E" w:rsidP="00096D8E">
            <w:pPr>
              <w:rPr>
                <w:rFonts w:ascii="Times New Roman" w:hAnsi="Times New Roman" w:cs="Times New Roman"/>
              </w:rPr>
            </w:pPr>
          </w:p>
        </w:tc>
        <w:tc>
          <w:tcPr>
            <w:tcW w:w="1386" w:type="dxa"/>
            <w:shd w:val="clear" w:color="auto" w:fill="FFFFFF" w:themeFill="background1"/>
            <w:vAlign w:val="center"/>
          </w:tcPr>
          <w:p w14:paraId="6F3DC662" w14:textId="77777777" w:rsidR="00096D8E" w:rsidRPr="00D15A2C" w:rsidRDefault="00096D8E" w:rsidP="00096D8E">
            <w:pPr>
              <w:rPr>
                <w:rFonts w:ascii="Times New Roman" w:hAnsi="Times New Roman" w:cs="Times New Roman"/>
              </w:rPr>
            </w:pPr>
          </w:p>
        </w:tc>
        <w:tc>
          <w:tcPr>
            <w:tcW w:w="1325" w:type="dxa"/>
            <w:vMerge/>
            <w:shd w:val="clear" w:color="auto" w:fill="FFFFFF" w:themeFill="background1"/>
          </w:tcPr>
          <w:p w14:paraId="2FF090D8" w14:textId="77777777" w:rsidR="00096D8E" w:rsidRPr="00D15A2C" w:rsidRDefault="00096D8E" w:rsidP="00096D8E">
            <w:pPr>
              <w:rPr>
                <w:rFonts w:ascii="Times New Roman" w:hAnsi="Times New Roman" w:cs="Times New Roman"/>
              </w:rPr>
            </w:pPr>
          </w:p>
        </w:tc>
        <w:tc>
          <w:tcPr>
            <w:tcW w:w="1458" w:type="dxa"/>
            <w:vMerge/>
            <w:shd w:val="clear" w:color="auto" w:fill="FFFFFF" w:themeFill="background1"/>
          </w:tcPr>
          <w:p w14:paraId="3AF17008" w14:textId="77777777" w:rsidR="00096D8E" w:rsidRPr="00D15A2C" w:rsidRDefault="00096D8E" w:rsidP="00096D8E">
            <w:pPr>
              <w:jc w:val="center"/>
              <w:rPr>
                <w:rFonts w:ascii="Times New Roman" w:hAnsi="Times New Roman" w:cs="Times New Roman"/>
              </w:rPr>
            </w:pPr>
          </w:p>
        </w:tc>
        <w:tc>
          <w:tcPr>
            <w:tcW w:w="1511" w:type="dxa"/>
            <w:vMerge/>
            <w:shd w:val="clear" w:color="auto" w:fill="FFFFFF" w:themeFill="background1"/>
          </w:tcPr>
          <w:p w14:paraId="5B63BA45" w14:textId="77777777" w:rsidR="00096D8E" w:rsidRPr="00D15A2C" w:rsidRDefault="00096D8E" w:rsidP="00096D8E">
            <w:pPr>
              <w:rPr>
                <w:rFonts w:ascii="Times New Roman" w:hAnsi="Times New Roman" w:cs="Times New Roman"/>
              </w:rPr>
            </w:pPr>
          </w:p>
        </w:tc>
      </w:tr>
      <w:tr w:rsidR="00672493" w:rsidRPr="00D15A2C" w14:paraId="305265A4" w14:textId="77777777" w:rsidTr="00672493">
        <w:trPr>
          <w:trHeight w:val="914"/>
        </w:trPr>
        <w:tc>
          <w:tcPr>
            <w:tcW w:w="1342" w:type="dxa"/>
            <w:vMerge w:val="restart"/>
            <w:shd w:val="clear" w:color="auto" w:fill="E7E6E6" w:themeFill="background2"/>
          </w:tcPr>
          <w:p w14:paraId="0FEA1B73" w14:textId="77777777" w:rsidR="00672493" w:rsidRPr="00D15A2C" w:rsidRDefault="00672493" w:rsidP="00672493">
            <w:pPr>
              <w:jc w:val="center"/>
              <w:rPr>
                <w:rFonts w:ascii="Times New Roman" w:hAnsi="Times New Roman" w:cs="Times New Roman"/>
              </w:rPr>
            </w:pPr>
            <w:r>
              <w:rPr>
                <w:rFonts w:ascii="Times New Roman" w:hAnsi="Times New Roman" w:cs="Times New Roman"/>
              </w:rPr>
              <w:lastRenderedPageBreak/>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7</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2BCCA4" w14:textId="5B01DCBA" w:rsidR="00672493" w:rsidRPr="00D15A2C" w:rsidRDefault="00672493" w:rsidP="00672493">
            <w:pPr>
              <w:rPr>
                <w:rFonts w:ascii="Times New Roman" w:hAnsi="Times New Roman" w:cs="Times New Roman"/>
              </w:rPr>
            </w:pPr>
            <w:r>
              <w:rPr>
                <w:rFonts w:ascii="Calibri" w:hAnsi="Calibri" w:cs="Calibri"/>
              </w:rPr>
              <w:t>Dodjela sredstava za školske troškove i radne bilježnice.</w:t>
            </w:r>
          </w:p>
        </w:tc>
        <w:tc>
          <w:tcPr>
            <w:tcW w:w="2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567C74" w14:textId="3EADAC51" w:rsidR="00672493" w:rsidRPr="00D15A2C" w:rsidRDefault="00672493" w:rsidP="00672493">
            <w:pPr>
              <w:rPr>
                <w:rFonts w:ascii="Times New Roman" w:hAnsi="Times New Roman" w:cs="Times New Roman"/>
              </w:rPr>
            </w:pPr>
            <w:r>
              <w:rPr>
                <w:rFonts w:ascii="Calibri" w:hAnsi="Calibri" w:cs="Calibri"/>
              </w:rPr>
              <w:t>Iznos dodijeljen školstvu (€)</w:t>
            </w:r>
          </w:p>
        </w:tc>
        <w:tc>
          <w:tcPr>
            <w:tcW w:w="1386" w:type="dxa"/>
            <w:shd w:val="clear" w:color="auto" w:fill="E7E6E6" w:themeFill="background2"/>
          </w:tcPr>
          <w:p w14:paraId="2AF155EB" w14:textId="27BB0913" w:rsidR="00672493" w:rsidRPr="00D15A2C" w:rsidRDefault="00672493" w:rsidP="00672493">
            <w:pPr>
              <w:rPr>
                <w:rFonts w:ascii="Times New Roman" w:hAnsi="Times New Roman" w:cs="Times New Roman"/>
              </w:rPr>
            </w:pPr>
          </w:p>
        </w:tc>
        <w:tc>
          <w:tcPr>
            <w:tcW w:w="1386" w:type="dxa"/>
            <w:shd w:val="clear" w:color="auto" w:fill="E7E6E6" w:themeFill="background2"/>
          </w:tcPr>
          <w:p w14:paraId="0779E1CE" w14:textId="0D022E68" w:rsidR="00672493" w:rsidRPr="00D15A2C" w:rsidRDefault="00672493" w:rsidP="00672493">
            <w:pPr>
              <w:rPr>
                <w:rFonts w:ascii="Times New Roman" w:hAnsi="Times New Roman" w:cs="Times New Roman"/>
              </w:rPr>
            </w:pPr>
          </w:p>
        </w:tc>
        <w:tc>
          <w:tcPr>
            <w:tcW w:w="1325" w:type="dxa"/>
            <w:vMerge w:val="restart"/>
            <w:shd w:val="clear" w:color="auto" w:fill="E7E6E6" w:themeFill="background2"/>
          </w:tcPr>
          <w:p w14:paraId="69D84F9C" w14:textId="77777777" w:rsidR="00672493" w:rsidRPr="00D15A2C" w:rsidRDefault="00672493" w:rsidP="00672493">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E7E6E6" w:themeFill="background2"/>
          </w:tcPr>
          <w:p w14:paraId="2A730138" w14:textId="77777777" w:rsidR="00672493" w:rsidRPr="00D15A2C" w:rsidRDefault="00672493" w:rsidP="00672493">
            <w:pPr>
              <w:jc w:val="center"/>
              <w:rPr>
                <w:rFonts w:ascii="Times New Roman" w:hAnsi="Times New Roman" w:cs="Times New Roman"/>
              </w:rPr>
            </w:pPr>
          </w:p>
          <w:p w14:paraId="19028A40" w14:textId="77777777" w:rsidR="00672493" w:rsidRPr="00D15A2C" w:rsidRDefault="00672493" w:rsidP="00672493">
            <w:pPr>
              <w:rPr>
                <w:rFonts w:ascii="Times New Roman" w:hAnsi="Times New Roman" w:cs="Times New Roman"/>
              </w:rPr>
            </w:pPr>
          </w:p>
          <w:p w14:paraId="117E88FA" w14:textId="77777777" w:rsidR="00672493" w:rsidRPr="00D15A2C" w:rsidRDefault="00672493" w:rsidP="00672493">
            <w:pPr>
              <w:jc w:val="center"/>
              <w:rPr>
                <w:rFonts w:ascii="Times New Roman" w:hAnsi="Times New Roman" w:cs="Times New Roman"/>
              </w:rPr>
            </w:pPr>
          </w:p>
          <w:p w14:paraId="3E599C7D" w14:textId="2FCE1A57" w:rsidR="00672493" w:rsidRPr="00D15A2C" w:rsidRDefault="00672493" w:rsidP="00672493">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0ED52DB2" w14:textId="77777777" w:rsidR="00672493" w:rsidRPr="00D15A2C" w:rsidRDefault="00672493" w:rsidP="00672493">
            <w:pPr>
              <w:rPr>
                <w:rFonts w:ascii="Times New Roman" w:hAnsi="Times New Roman" w:cs="Times New Roman"/>
              </w:rPr>
            </w:pPr>
          </w:p>
          <w:p w14:paraId="2346C7AE" w14:textId="77777777" w:rsidR="00672493" w:rsidRPr="00D15A2C" w:rsidRDefault="00672493" w:rsidP="00672493">
            <w:pPr>
              <w:rPr>
                <w:rFonts w:ascii="Times New Roman" w:hAnsi="Times New Roman" w:cs="Times New Roman"/>
              </w:rPr>
            </w:pPr>
          </w:p>
          <w:p w14:paraId="6D6712A9" w14:textId="77777777" w:rsidR="00672493" w:rsidRPr="00D15A2C" w:rsidRDefault="00672493" w:rsidP="00672493">
            <w:pPr>
              <w:rPr>
                <w:rFonts w:ascii="Times New Roman" w:hAnsi="Times New Roman" w:cs="Times New Roman"/>
              </w:rPr>
            </w:pPr>
          </w:p>
          <w:p w14:paraId="2643BCEE" w14:textId="77777777" w:rsidR="00672493" w:rsidRPr="00D15A2C" w:rsidRDefault="00672493" w:rsidP="00672493">
            <w:pPr>
              <w:rPr>
                <w:rFonts w:ascii="Times New Roman" w:hAnsi="Times New Roman" w:cs="Times New Roman"/>
              </w:rPr>
            </w:pPr>
          </w:p>
          <w:p w14:paraId="0FB3C0B8" w14:textId="77777777" w:rsidR="00672493" w:rsidRPr="00D15A2C" w:rsidRDefault="00672493" w:rsidP="00672493">
            <w:pPr>
              <w:rPr>
                <w:rFonts w:ascii="Times New Roman" w:hAnsi="Times New Roman" w:cs="Times New Roman"/>
              </w:rPr>
            </w:pPr>
          </w:p>
          <w:p w14:paraId="7DF5068A" w14:textId="77777777" w:rsidR="00672493" w:rsidRPr="00D15A2C" w:rsidRDefault="00672493" w:rsidP="00672493">
            <w:pPr>
              <w:jc w:val="center"/>
              <w:rPr>
                <w:rFonts w:ascii="Times New Roman" w:hAnsi="Times New Roman" w:cs="Times New Roman"/>
              </w:rPr>
            </w:pPr>
          </w:p>
        </w:tc>
        <w:tc>
          <w:tcPr>
            <w:tcW w:w="1511" w:type="dxa"/>
            <w:vMerge w:val="restart"/>
            <w:shd w:val="clear" w:color="auto" w:fill="E7E6E6" w:themeFill="background2"/>
          </w:tcPr>
          <w:p w14:paraId="10B5A6F9" w14:textId="77777777" w:rsidR="00672493" w:rsidRDefault="00672493" w:rsidP="00672493">
            <w:pPr>
              <w:rPr>
                <w:rFonts w:ascii="Times New Roman" w:hAnsi="Times New Roman" w:cs="Times New Roman"/>
              </w:rPr>
            </w:pPr>
          </w:p>
          <w:p w14:paraId="7C7115B3" w14:textId="77777777" w:rsidR="00672493" w:rsidRDefault="00672493" w:rsidP="00672493">
            <w:pPr>
              <w:rPr>
                <w:rFonts w:ascii="Times New Roman" w:hAnsi="Times New Roman" w:cs="Times New Roman"/>
              </w:rPr>
            </w:pPr>
          </w:p>
          <w:p w14:paraId="32BF1239" w14:textId="77777777" w:rsidR="00672493" w:rsidRDefault="00672493" w:rsidP="00672493">
            <w:pPr>
              <w:rPr>
                <w:rFonts w:ascii="Times New Roman" w:hAnsi="Times New Roman" w:cs="Times New Roman"/>
              </w:rPr>
            </w:pPr>
          </w:p>
          <w:p w14:paraId="54ED361B" w14:textId="77777777" w:rsidR="00672493" w:rsidRPr="00672493" w:rsidRDefault="00672493" w:rsidP="00672493">
            <w:pPr>
              <w:rPr>
                <w:rFonts w:ascii="Times New Roman" w:hAnsi="Times New Roman" w:cs="Times New Roman"/>
              </w:rPr>
            </w:pPr>
            <w:r w:rsidRPr="00672493">
              <w:rPr>
                <w:rFonts w:ascii="Times New Roman" w:hAnsi="Times New Roman" w:cs="Times New Roman"/>
              </w:rPr>
              <w:t>A100018</w:t>
            </w:r>
          </w:p>
          <w:p w14:paraId="50643BAE" w14:textId="2B4194BC" w:rsidR="00672493" w:rsidRPr="00D15A2C" w:rsidRDefault="00672493" w:rsidP="00672493">
            <w:pPr>
              <w:rPr>
                <w:rFonts w:ascii="Times New Roman" w:hAnsi="Times New Roman" w:cs="Times New Roman"/>
              </w:rPr>
            </w:pPr>
            <w:r w:rsidRPr="00672493">
              <w:rPr>
                <w:rFonts w:ascii="Times New Roman" w:hAnsi="Times New Roman" w:cs="Times New Roman"/>
              </w:rPr>
              <w:t>A100029</w:t>
            </w:r>
          </w:p>
        </w:tc>
      </w:tr>
      <w:tr w:rsidR="00672493" w:rsidRPr="00D15A2C" w14:paraId="4BBB3ED6" w14:textId="77777777" w:rsidTr="00672493">
        <w:trPr>
          <w:trHeight w:val="914"/>
        </w:trPr>
        <w:tc>
          <w:tcPr>
            <w:tcW w:w="1342" w:type="dxa"/>
            <w:vMerge/>
            <w:shd w:val="clear" w:color="auto" w:fill="E7E6E6" w:themeFill="background2"/>
          </w:tcPr>
          <w:p w14:paraId="140F47CC" w14:textId="77777777" w:rsidR="00672493" w:rsidRDefault="00672493" w:rsidP="00672493">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29421921" w14:textId="717DB870" w:rsidR="00672493" w:rsidRPr="00D15A2C" w:rsidRDefault="00672493" w:rsidP="00672493">
            <w:pPr>
              <w:rPr>
                <w:rFonts w:ascii="Times New Roman" w:hAnsi="Times New Roman" w:cs="Times New Roman"/>
              </w:rPr>
            </w:pPr>
            <w:r>
              <w:rPr>
                <w:rFonts w:ascii="Calibri" w:hAnsi="Calibri" w:cs="Calibri"/>
              </w:rPr>
              <w:t>Sufinanciranje škola u prirodi i edukativnih putovanja.</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67CACD6B" w14:textId="27B87AD7" w:rsidR="00672493" w:rsidRPr="00D15A2C" w:rsidRDefault="00672493" w:rsidP="00672493">
            <w:pPr>
              <w:rPr>
                <w:rFonts w:ascii="Times New Roman" w:hAnsi="Times New Roman" w:cs="Times New Roman"/>
              </w:rPr>
            </w:pPr>
            <w:r>
              <w:rPr>
                <w:rFonts w:ascii="Calibri" w:hAnsi="Calibri" w:cs="Calibri"/>
              </w:rPr>
              <w:t>Broj učenika uključenih u programe</w:t>
            </w:r>
          </w:p>
        </w:tc>
        <w:tc>
          <w:tcPr>
            <w:tcW w:w="1386" w:type="dxa"/>
            <w:shd w:val="clear" w:color="auto" w:fill="E7E6E6" w:themeFill="background2"/>
          </w:tcPr>
          <w:p w14:paraId="6A37782E" w14:textId="77777777" w:rsidR="00672493" w:rsidRPr="00D15A2C" w:rsidRDefault="00672493" w:rsidP="00672493">
            <w:pPr>
              <w:rPr>
                <w:rFonts w:ascii="Times New Roman" w:hAnsi="Times New Roman" w:cs="Times New Roman"/>
              </w:rPr>
            </w:pPr>
          </w:p>
        </w:tc>
        <w:tc>
          <w:tcPr>
            <w:tcW w:w="1386" w:type="dxa"/>
            <w:shd w:val="clear" w:color="auto" w:fill="E7E6E6" w:themeFill="background2"/>
          </w:tcPr>
          <w:p w14:paraId="6D0A75A5" w14:textId="77777777" w:rsidR="00672493" w:rsidRPr="00D15A2C" w:rsidRDefault="00672493" w:rsidP="00672493">
            <w:pPr>
              <w:rPr>
                <w:rFonts w:ascii="Times New Roman" w:hAnsi="Times New Roman" w:cs="Times New Roman"/>
              </w:rPr>
            </w:pPr>
          </w:p>
        </w:tc>
        <w:tc>
          <w:tcPr>
            <w:tcW w:w="1325" w:type="dxa"/>
            <w:vMerge/>
            <w:shd w:val="clear" w:color="auto" w:fill="E7E6E6" w:themeFill="background2"/>
          </w:tcPr>
          <w:p w14:paraId="45501B39" w14:textId="77777777" w:rsidR="00672493" w:rsidRDefault="00672493" w:rsidP="00672493">
            <w:pPr>
              <w:rPr>
                <w:rFonts w:ascii="Times New Roman" w:hAnsi="Times New Roman" w:cs="Times New Roman"/>
              </w:rPr>
            </w:pPr>
          </w:p>
        </w:tc>
        <w:tc>
          <w:tcPr>
            <w:tcW w:w="1458" w:type="dxa"/>
            <w:vMerge/>
            <w:shd w:val="clear" w:color="auto" w:fill="E7E6E6" w:themeFill="background2"/>
          </w:tcPr>
          <w:p w14:paraId="2D314348" w14:textId="77777777" w:rsidR="00672493" w:rsidRPr="00D15A2C" w:rsidRDefault="00672493" w:rsidP="00672493">
            <w:pPr>
              <w:jc w:val="center"/>
              <w:rPr>
                <w:rFonts w:ascii="Times New Roman" w:hAnsi="Times New Roman" w:cs="Times New Roman"/>
              </w:rPr>
            </w:pPr>
          </w:p>
        </w:tc>
        <w:tc>
          <w:tcPr>
            <w:tcW w:w="1511" w:type="dxa"/>
            <w:vMerge/>
            <w:shd w:val="clear" w:color="auto" w:fill="E7E6E6" w:themeFill="background2"/>
          </w:tcPr>
          <w:p w14:paraId="55EEF85F" w14:textId="77777777" w:rsidR="00672493" w:rsidRPr="00D15A2C" w:rsidRDefault="00672493" w:rsidP="00672493">
            <w:pPr>
              <w:rPr>
                <w:rFonts w:ascii="Times New Roman" w:hAnsi="Times New Roman" w:cs="Times New Roman"/>
              </w:rPr>
            </w:pPr>
          </w:p>
        </w:tc>
      </w:tr>
      <w:tr w:rsidR="00672493" w:rsidRPr="00D15A2C" w14:paraId="30B020A4" w14:textId="77777777" w:rsidTr="00672493">
        <w:trPr>
          <w:trHeight w:val="914"/>
        </w:trPr>
        <w:tc>
          <w:tcPr>
            <w:tcW w:w="1342" w:type="dxa"/>
            <w:vMerge/>
            <w:shd w:val="clear" w:color="auto" w:fill="E7E6E6" w:themeFill="background2"/>
          </w:tcPr>
          <w:p w14:paraId="50A34C04" w14:textId="77777777" w:rsidR="00672493" w:rsidRDefault="00672493" w:rsidP="00672493">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23A8075A" w14:textId="7F199DF7" w:rsidR="00672493" w:rsidRPr="00D15A2C" w:rsidRDefault="00672493" w:rsidP="00672493">
            <w:pPr>
              <w:rPr>
                <w:rFonts w:ascii="Times New Roman" w:hAnsi="Times New Roman" w:cs="Times New Roman"/>
              </w:rPr>
            </w:pPr>
            <w:r>
              <w:rPr>
                <w:rFonts w:ascii="Calibri" w:hAnsi="Calibri" w:cs="Calibri"/>
              </w:rPr>
              <w:t>Organizacija kulturnih i sportskih događanja za djecu.</w:t>
            </w:r>
          </w:p>
        </w:tc>
        <w:tc>
          <w:tcPr>
            <w:tcW w:w="2419" w:type="dxa"/>
            <w:shd w:val="clear" w:color="auto" w:fill="E7E6E6" w:themeFill="background2"/>
          </w:tcPr>
          <w:p w14:paraId="002ECFA1" w14:textId="77777777" w:rsidR="00672493" w:rsidRPr="00D15A2C" w:rsidRDefault="00672493" w:rsidP="00672493">
            <w:pPr>
              <w:rPr>
                <w:rFonts w:ascii="Times New Roman" w:hAnsi="Times New Roman" w:cs="Times New Roman"/>
              </w:rPr>
            </w:pPr>
          </w:p>
        </w:tc>
        <w:tc>
          <w:tcPr>
            <w:tcW w:w="1386" w:type="dxa"/>
            <w:shd w:val="clear" w:color="auto" w:fill="E7E6E6" w:themeFill="background2"/>
          </w:tcPr>
          <w:p w14:paraId="1EE0155A" w14:textId="77777777" w:rsidR="00672493" w:rsidRPr="00D15A2C" w:rsidRDefault="00672493" w:rsidP="00672493">
            <w:pPr>
              <w:rPr>
                <w:rFonts w:ascii="Times New Roman" w:hAnsi="Times New Roman" w:cs="Times New Roman"/>
              </w:rPr>
            </w:pPr>
          </w:p>
        </w:tc>
        <w:tc>
          <w:tcPr>
            <w:tcW w:w="1386" w:type="dxa"/>
            <w:shd w:val="clear" w:color="auto" w:fill="E7E6E6" w:themeFill="background2"/>
          </w:tcPr>
          <w:p w14:paraId="159FEA93" w14:textId="77777777" w:rsidR="00672493" w:rsidRPr="00D15A2C" w:rsidRDefault="00672493" w:rsidP="00672493">
            <w:pPr>
              <w:rPr>
                <w:rFonts w:ascii="Times New Roman" w:hAnsi="Times New Roman" w:cs="Times New Roman"/>
              </w:rPr>
            </w:pPr>
          </w:p>
        </w:tc>
        <w:tc>
          <w:tcPr>
            <w:tcW w:w="1325" w:type="dxa"/>
            <w:vMerge/>
            <w:shd w:val="clear" w:color="auto" w:fill="E7E6E6" w:themeFill="background2"/>
          </w:tcPr>
          <w:p w14:paraId="32F6D934" w14:textId="77777777" w:rsidR="00672493" w:rsidRDefault="00672493" w:rsidP="00672493">
            <w:pPr>
              <w:rPr>
                <w:rFonts w:ascii="Times New Roman" w:hAnsi="Times New Roman" w:cs="Times New Roman"/>
              </w:rPr>
            </w:pPr>
          </w:p>
        </w:tc>
        <w:tc>
          <w:tcPr>
            <w:tcW w:w="1458" w:type="dxa"/>
            <w:vMerge/>
            <w:shd w:val="clear" w:color="auto" w:fill="E7E6E6" w:themeFill="background2"/>
          </w:tcPr>
          <w:p w14:paraId="42F76486" w14:textId="77777777" w:rsidR="00672493" w:rsidRPr="00D15A2C" w:rsidRDefault="00672493" w:rsidP="00672493">
            <w:pPr>
              <w:jc w:val="center"/>
              <w:rPr>
                <w:rFonts w:ascii="Times New Roman" w:hAnsi="Times New Roman" w:cs="Times New Roman"/>
              </w:rPr>
            </w:pPr>
          </w:p>
        </w:tc>
        <w:tc>
          <w:tcPr>
            <w:tcW w:w="1511" w:type="dxa"/>
            <w:vMerge/>
            <w:shd w:val="clear" w:color="auto" w:fill="E7E6E6" w:themeFill="background2"/>
          </w:tcPr>
          <w:p w14:paraId="27D85135" w14:textId="77777777" w:rsidR="00672493" w:rsidRPr="00D15A2C" w:rsidRDefault="00672493" w:rsidP="00672493">
            <w:pPr>
              <w:rPr>
                <w:rFonts w:ascii="Times New Roman" w:hAnsi="Times New Roman" w:cs="Times New Roman"/>
              </w:rPr>
            </w:pPr>
          </w:p>
        </w:tc>
      </w:tr>
      <w:tr w:rsidR="00672493" w:rsidRPr="00D15A2C" w14:paraId="7E323BDF" w14:textId="77777777" w:rsidTr="00672493">
        <w:trPr>
          <w:trHeight w:val="913"/>
        </w:trPr>
        <w:tc>
          <w:tcPr>
            <w:tcW w:w="1342" w:type="dxa"/>
            <w:vMerge/>
            <w:shd w:val="clear" w:color="auto" w:fill="E7E6E6" w:themeFill="background2"/>
          </w:tcPr>
          <w:p w14:paraId="64121FD7" w14:textId="77777777" w:rsidR="00672493" w:rsidRPr="00D15A2C" w:rsidRDefault="00672493" w:rsidP="00672493">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265C5E16" w14:textId="14CE018C" w:rsidR="00672493" w:rsidRPr="00D15A2C" w:rsidRDefault="00672493" w:rsidP="00672493">
            <w:pPr>
              <w:rPr>
                <w:rFonts w:ascii="Times New Roman" w:hAnsi="Times New Roman" w:cs="Times New Roman"/>
              </w:rPr>
            </w:pPr>
            <w:r>
              <w:rPr>
                <w:rFonts w:ascii="Calibri" w:hAnsi="Calibri" w:cs="Calibri"/>
              </w:rPr>
              <w:t>Uključivanje djece u međunarodne projekte i razmjene.</w:t>
            </w:r>
          </w:p>
        </w:tc>
        <w:tc>
          <w:tcPr>
            <w:tcW w:w="2419" w:type="dxa"/>
            <w:shd w:val="clear" w:color="auto" w:fill="E7E6E6" w:themeFill="background2"/>
          </w:tcPr>
          <w:p w14:paraId="409249CF" w14:textId="461EF9DA" w:rsidR="00672493" w:rsidRPr="00D15A2C" w:rsidRDefault="00672493" w:rsidP="00672493">
            <w:pPr>
              <w:rPr>
                <w:rFonts w:ascii="Times New Roman" w:hAnsi="Times New Roman" w:cs="Times New Roman"/>
              </w:rPr>
            </w:pPr>
          </w:p>
        </w:tc>
        <w:tc>
          <w:tcPr>
            <w:tcW w:w="1386" w:type="dxa"/>
            <w:shd w:val="clear" w:color="auto" w:fill="E7E6E6" w:themeFill="background2"/>
          </w:tcPr>
          <w:p w14:paraId="47265F8B" w14:textId="6A4076EB" w:rsidR="00672493" w:rsidRPr="00D15A2C" w:rsidRDefault="00672493" w:rsidP="00672493">
            <w:pPr>
              <w:rPr>
                <w:rFonts w:ascii="Times New Roman" w:hAnsi="Times New Roman" w:cs="Times New Roman"/>
              </w:rPr>
            </w:pPr>
          </w:p>
        </w:tc>
        <w:tc>
          <w:tcPr>
            <w:tcW w:w="1386" w:type="dxa"/>
            <w:shd w:val="clear" w:color="auto" w:fill="E7E6E6" w:themeFill="background2"/>
          </w:tcPr>
          <w:p w14:paraId="262C2D11" w14:textId="5FB2D273" w:rsidR="00672493" w:rsidRPr="00D15A2C" w:rsidRDefault="00672493" w:rsidP="00672493">
            <w:pPr>
              <w:rPr>
                <w:rFonts w:ascii="Times New Roman" w:hAnsi="Times New Roman" w:cs="Times New Roman"/>
              </w:rPr>
            </w:pPr>
          </w:p>
        </w:tc>
        <w:tc>
          <w:tcPr>
            <w:tcW w:w="1325" w:type="dxa"/>
            <w:vMerge/>
            <w:shd w:val="clear" w:color="auto" w:fill="E7E6E6" w:themeFill="background2"/>
          </w:tcPr>
          <w:p w14:paraId="07C9A94A" w14:textId="77777777" w:rsidR="00672493" w:rsidRPr="00D15A2C" w:rsidRDefault="00672493" w:rsidP="00672493">
            <w:pPr>
              <w:rPr>
                <w:rFonts w:ascii="Times New Roman" w:hAnsi="Times New Roman" w:cs="Times New Roman"/>
              </w:rPr>
            </w:pPr>
          </w:p>
        </w:tc>
        <w:tc>
          <w:tcPr>
            <w:tcW w:w="1458" w:type="dxa"/>
            <w:vMerge/>
            <w:shd w:val="clear" w:color="auto" w:fill="E7E6E6" w:themeFill="background2"/>
          </w:tcPr>
          <w:p w14:paraId="5E7033A1" w14:textId="77777777" w:rsidR="00672493" w:rsidRPr="00D15A2C" w:rsidRDefault="00672493" w:rsidP="00672493">
            <w:pPr>
              <w:jc w:val="center"/>
              <w:rPr>
                <w:rFonts w:ascii="Times New Roman" w:hAnsi="Times New Roman" w:cs="Times New Roman"/>
              </w:rPr>
            </w:pPr>
          </w:p>
        </w:tc>
        <w:tc>
          <w:tcPr>
            <w:tcW w:w="1511" w:type="dxa"/>
            <w:vMerge/>
            <w:shd w:val="clear" w:color="auto" w:fill="E7E6E6" w:themeFill="background2"/>
          </w:tcPr>
          <w:p w14:paraId="117986BA" w14:textId="77777777" w:rsidR="00672493" w:rsidRPr="00D15A2C" w:rsidRDefault="00672493" w:rsidP="00672493">
            <w:pPr>
              <w:rPr>
                <w:rFonts w:ascii="Times New Roman" w:hAnsi="Times New Roman" w:cs="Times New Roman"/>
              </w:rPr>
            </w:pPr>
          </w:p>
        </w:tc>
      </w:tr>
      <w:tr w:rsidR="00672493" w:rsidRPr="00D15A2C" w14:paraId="049CC7A9" w14:textId="77777777" w:rsidTr="00672493">
        <w:trPr>
          <w:trHeight w:val="913"/>
        </w:trPr>
        <w:tc>
          <w:tcPr>
            <w:tcW w:w="1342" w:type="dxa"/>
            <w:vMerge/>
            <w:shd w:val="clear" w:color="auto" w:fill="E7E6E6" w:themeFill="background2"/>
          </w:tcPr>
          <w:p w14:paraId="682FE3F4" w14:textId="77777777" w:rsidR="00672493" w:rsidRPr="00D15A2C" w:rsidRDefault="00672493" w:rsidP="00672493">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1048F0EB" w14:textId="3E1E123B" w:rsidR="00672493" w:rsidRPr="00D15A2C" w:rsidRDefault="00672493" w:rsidP="00672493">
            <w:pPr>
              <w:rPr>
                <w:rFonts w:ascii="Times New Roman" w:hAnsi="Times New Roman" w:cs="Times New Roman"/>
              </w:rPr>
            </w:pPr>
            <w:r>
              <w:rPr>
                <w:rFonts w:ascii="Calibri" w:hAnsi="Calibri" w:cs="Calibri"/>
              </w:rPr>
              <w:t>Suradnja s nastavnicima i roditeljima na unaprjeđenju programa.</w:t>
            </w:r>
          </w:p>
        </w:tc>
        <w:tc>
          <w:tcPr>
            <w:tcW w:w="2419" w:type="dxa"/>
            <w:shd w:val="clear" w:color="auto" w:fill="E7E6E6" w:themeFill="background2"/>
          </w:tcPr>
          <w:p w14:paraId="594F22B7" w14:textId="77777777" w:rsidR="00672493" w:rsidRPr="00D15A2C" w:rsidRDefault="00672493" w:rsidP="00672493">
            <w:pPr>
              <w:rPr>
                <w:rFonts w:ascii="Times New Roman" w:hAnsi="Times New Roman" w:cs="Times New Roman"/>
              </w:rPr>
            </w:pPr>
          </w:p>
        </w:tc>
        <w:tc>
          <w:tcPr>
            <w:tcW w:w="1386" w:type="dxa"/>
            <w:shd w:val="clear" w:color="auto" w:fill="E7E6E6" w:themeFill="background2"/>
            <w:vAlign w:val="center"/>
          </w:tcPr>
          <w:p w14:paraId="4BF39AED" w14:textId="77777777" w:rsidR="00672493" w:rsidRPr="00D15A2C" w:rsidRDefault="00672493" w:rsidP="00672493">
            <w:pPr>
              <w:rPr>
                <w:rFonts w:ascii="Times New Roman" w:hAnsi="Times New Roman" w:cs="Times New Roman"/>
              </w:rPr>
            </w:pPr>
          </w:p>
        </w:tc>
        <w:tc>
          <w:tcPr>
            <w:tcW w:w="1386" w:type="dxa"/>
            <w:shd w:val="clear" w:color="auto" w:fill="E7E6E6" w:themeFill="background2"/>
            <w:vAlign w:val="center"/>
          </w:tcPr>
          <w:p w14:paraId="5B8B44C5" w14:textId="77777777" w:rsidR="00672493" w:rsidRPr="00D15A2C" w:rsidRDefault="00672493" w:rsidP="00672493">
            <w:pPr>
              <w:rPr>
                <w:rFonts w:ascii="Times New Roman" w:hAnsi="Times New Roman" w:cs="Times New Roman"/>
              </w:rPr>
            </w:pPr>
          </w:p>
        </w:tc>
        <w:tc>
          <w:tcPr>
            <w:tcW w:w="1325" w:type="dxa"/>
            <w:vMerge/>
            <w:shd w:val="clear" w:color="auto" w:fill="E7E6E6" w:themeFill="background2"/>
          </w:tcPr>
          <w:p w14:paraId="08DA2F22" w14:textId="77777777" w:rsidR="00672493" w:rsidRPr="00D15A2C" w:rsidRDefault="00672493" w:rsidP="00672493">
            <w:pPr>
              <w:rPr>
                <w:rFonts w:ascii="Times New Roman" w:hAnsi="Times New Roman" w:cs="Times New Roman"/>
              </w:rPr>
            </w:pPr>
          </w:p>
        </w:tc>
        <w:tc>
          <w:tcPr>
            <w:tcW w:w="1458" w:type="dxa"/>
            <w:vMerge/>
            <w:shd w:val="clear" w:color="auto" w:fill="E7E6E6" w:themeFill="background2"/>
          </w:tcPr>
          <w:p w14:paraId="354EDE9A" w14:textId="77777777" w:rsidR="00672493" w:rsidRPr="00D15A2C" w:rsidRDefault="00672493" w:rsidP="00672493">
            <w:pPr>
              <w:jc w:val="center"/>
              <w:rPr>
                <w:rFonts w:ascii="Times New Roman" w:hAnsi="Times New Roman" w:cs="Times New Roman"/>
              </w:rPr>
            </w:pPr>
          </w:p>
        </w:tc>
        <w:tc>
          <w:tcPr>
            <w:tcW w:w="1511" w:type="dxa"/>
            <w:vMerge/>
            <w:shd w:val="clear" w:color="auto" w:fill="E7E6E6" w:themeFill="background2"/>
          </w:tcPr>
          <w:p w14:paraId="2DBE9D14" w14:textId="77777777" w:rsidR="00672493" w:rsidRPr="00D15A2C" w:rsidRDefault="00672493" w:rsidP="00672493">
            <w:pPr>
              <w:rPr>
                <w:rFonts w:ascii="Times New Roman" w:hAnsi="Times New Roman" w:cs="Times New Roman"/>
              </w:rPr>
            </w:pPr>
          </w:p>
        </w:tc>
      </w:tr>
      <w:tr w:rsidR="00672493" w:rsidRPr="00D15A2C" w14:paraId="4A456FC9" w14:textId="77777777" w:rsidTr="00FE7AB7">
        <w:trPr>
          <w:trHeight w:val="914"/>
        </w:trPr>
        <w:tc>
          <w:tcPr>
            <w:tcW w:w="1342" w:type="dxa"/>
            <w:vMerge w:val="restart"/>
            <w:shd w:val="clear" w:color="auto" w:fill="FFFFFF" w:themeFill="background1"/>
          </w:tcPr>
          <w:p w14:paraId="0DA44523" w14:textId="77777777" w:rsidR="00672493" w:rsidRPr="00D15A2C" w:rsidRDefault="00672493" w:rsidP="00672493">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8</w:t>
            </w:r>
          </w:p>
        </w:tc>
        <w:tc>
          <w:tcPr>
            <w:tcW w:w="2167" w:type="dxa"/>
            <w:tcBorders>
              <w:top w:val="single" w:sz="4" w:space="0" w:color="auto"/>
              <w:left w:val="single" w:sz="4" w:space="0" w:color="auto"/>
              <w:bottom w:val="single" w:sz="4" w:space="0" w:color="auto"/>
              <w:right w:val="single" w:sz="4" w:space="0" w:color="auto"/>
            </w:tcBorders>
            <w:vAlign w:val="center"/>
          </w:tcPr>
          <w:p w14:paraId="71FCFFAB" w14:textId="612A35B2" w:rsidR="00672493" w:rsidRPr="00D15A2C" w:rsidRDefault="00672493" w:rsidP="00672493">
            <w:pPr>
              <w:rPr>
                <w:rFonts w:ascii="Times New Roman" w:hAnsi="Times New Roman" w:cs="Times New Roman"/>
              </w:rPr>
            </w:pPr>
            <w:r>
              <w:rPr>
                <w:rFonts w:ascii="Calibri" w:hAnsi="Calibri" w:cs="Calibri"/>
              </w:rPr>
              <w:t>Sufinanciranje režijskih troškova rada ljekarne.</w:t>
            </w:r>
          </w:p>
        </w:tc>
        <w:tc>
          <w:tcPr>
            <w:tcW w:w="2419" w:type="dxa"/>
            <w:tcBorders>
              <w:top w:val="single" w:sz="4" w:space="0" w:color="auto"/>
              <w:left w:val="single" w:sz="4" w:space="0" w:color="auto"/>
              <w:bottom w:val="single" w:sz="4" w:space="0" w:color="auto"/>
              <w:right w:val="single" w:sz="4" w:space="0" w:color="auto"/>
            </w:tcBorders>
            <w:shd w:val="clear" w:color="000000" w:fill="FFFFFF"/>
            <w:vAlign w:val="center"/>
          </w:tcPr>
          <w:p w14:paraId="11E9268E" w14:textId="07594EC6" w:rsidR="00672493" w:rsidRPr="00D15A2C" w:rsidRDefault="00672493" w:rsidP="00672493">
            <w:pPr>
              <w:rPr>
                <w:rFonts w:ascii="Times New Roman" w:hAnsi="Times New Roman" w:cs="Times New Roman"/>
              </w:rPr>
            </w:pPr>
            <w:r>
              <w:rPr>
                <w:rFonts w:ascii="Calibri" w:hAnsi="Calibri" w:cs="Calibri"/>
              </w:rPr>
              <w:t>Iznos sufinanciranja ljekarne (€)</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tcPr>
          <w:p w14:paraId="3878CA90" w14:textId="09FA9BDF" w:rsidR="00672493" w:rsidRPr="00D15A2C" w:rsidRDefault="00672493" w:rsidP="00672493">
            <w:pPr>
              <w:rPr>
                <w:rFonts w:ascii="Times New Roman" w:hAnsi="Times New Roman" w:cs="Times New Roman"/>
              </w:rPr>
            </w:pPr>
            <w:r>
              <w:rPr>
                <w:rFonts w:ascii="Calibri" w:hAnsi="Calibri" w:cs="Calibri"/>
              </w:rPr>
              <w:t>3.000,00</w:t>
            </w:r>
          </w:p>
        </w:tc>
        <w:tc>
          <w:tcPr>
            <w:tcW w:w="1386" w:type="dxa"/>
            <w:tcBorders>
              <w:top w:val="single" w:sz="4" w:space="0" w:color="auto"/>
              <w:left w:val="nil"/>
              <w:bottom w:val="single" w:sz="4" w:space="0" w:color="auto"/>
              <w:right w:val="single" w:sz="4" w:space="0" w:color="auto"/>
            </w:tcBorders>
            <w:vAlign w:val="center"/>
          </w:tcPr>
          <w:p w14:paraId="0CFFB9E7" w14:textId="6E3A64CB" w:rsidR="00672493" w:rsidRPr="00D15A2C" w:rsidRDefault="00672493" w:rsidP="00672493">
            <w:pPr>
              <w:rPr>
                <w:rFonts w:ascii="Times New Roman" w:hAnsi="Times New Roman" w:cs="Times New Roman"/>
              </w:rPr>
            </w:pPr>
            <w:r>
              <w:rPr>
                <w:rFonts w:ascii="Calibri" w:hAnsi="Calibri" w:cs="Calibri"/>
              </w:rPr>
              <w:t>3.200,00</w:t>
            </w:r>
          </w:p>
        </w:tc>
        <w:tc>
          <w:tcPr>
            <w:tcW w:w="1325" w:type="dxa"/>
            <w:vMerge w:val="restart"/>
            <w:shd w:val="clear" w:color="auto" w:fill="FFFFFF" w:themeFill="background1"/>
          </w:tcPr>
          <w:p w14:paraId="498B8040" w14:textId="77777777" w:rsidR="00672493" w:rsidRPr="00D15A2C" w:rsidRDefault="00672493" w:rsidP="00672493">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FFFFFF" w:themeFill="background1"/>
          </w:tcPr>
          <w:p w14:paraId="07C3ECF9" w14:textId="77777777" w:rsidR="00672493" w:rsidRPr="00D15A2C" w:rsidRDefault="00672493" w:rsidP="00672493">
            <w:pPr>
              <w:jc w:val="center"/>
              <w:rPr>
                <w:rFonts w:ascii="Times New Roman" w:hAnsi="Times New Roman" w:cs="Times New Roman"/>
              </w:rPr>
            </w:pPr>
          </w:p>
          <w:p w14:paraId="0266B825" w14:textId="77777777" w:rsidR="00672493" w:rsidRPr="00D15A2C" w:rsidRDefault="00672493" w:rsidP="00672493">
            <w:pPr>
              <w:rPr>
                <w:rFonts w:ascii="Times New Roman" w:hAnsi="Times New Roman" w:cs="Times New Roman"/>
              </w:rPr>
            </w:pPr>
          </w:p>
          <w:p w14:paraId="39B312F2" w14:textId="77777777" w:rsidR="00672493" w:rsidRPr="00D15A2C" w:rsidRDefault="00672493" w:rsidP="00672493">
            <w:pPr>
              <w:jc w:val="center"/>
              <w:rPr>
                <w:rFonts w:ascii="Times New Roman" w:hAnsi="Times New Roman" w:cs="Times New Roman"/>
              </w:rPr>
            </w:pPr>
          </w:p>
          <w:p w14:paraId="25EAADE7" w14:textId="5F399641" w:rsidR="00672493" w:rsidRPr="00D15A2C" w:rsidRDefault="00672493" w:rsidP="00672493">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371E352F" w14:textId="77777777" w:rsidR="00672493" w:rsidRPr="00D15A2C" w:rsidRDefault="00672493" w:rsidP="00672493">
            <w:pPr>
              <w:rPr>
                <w:rFonts w:ascii="Times New Roman" w:hAnsi="Times New Roman" w:cs="Times New Roman"/>
              </w:rPr>
            </w:pPr>
          </w:p>
          <w:p w14:paraId="1CEB23BE" w14:textId="77777777" w:rsidR="00672493" w:rsidRPr="00D15A2C" w:rsidRDefault="00672493" w:rsidP="00672493">
            <w:pPr>
              <w:rPr>
                <w:rFonts w:ascii="Times New Roman" w:hAnsi="Times New Roman" w:cs="Times New Roman"/>
              </w:rPr>
            </w:pPr>
          </w:p>
          <w:p w14:paraId="03C6F76F" w14:textId="77777777" w:rsidR="00672493" w:rsidRPr="00D15A2C" w:rsidRDefault="00672493" w:rsidP="00672493">
            <w:pPr>
              <w:rPr>
                <w:rFonts w:ascii="Times New Roman" w:hAnsi="Times New Roman" w:cs="Times New Roman"/>
              </w:rPr>
            </w:pPr>
          </w:p>
          <w:p w14:paraId="030F14C6" w14:textId="77777777" w:rsidR="00672493" w:rsidRPr="00D15A2C" w:rsidRDefault="00672493" w:rsidP="00672493">
            <w:pPr>
              <w:rPr>
                <w:rFonts w:ascii="Times New Roman" w:hAnsi="Times New Roman" w:cs="Times New Roman"/>
              </w:rPr>
            </w:pPr>
          </w:p>
          <w:p w14:paraId="749CB34A" w14:textId="77777777" w:rsidR="00672493" w:rsidRPr="00D15A2C" w:rsidRDefault="00672493" w:rsidP="00672493">
            <w:pPr>
              <w:rPr>
                <w:rFonts w:ascii="Times New Roman" w:hAnsi="Times New Roman" w:cs="Times New Roman"/>
              </w:rPr>
            </w:pPr>
          </w:p>
          <w:p w14:paraId="3A97030A" w14:textId="77777777" w:rsidR="00672493" w:rsidRPr="00D15A2C" w:rsidRDefault="00672493" w:rsidP="00672493">
            <w:pPr>
              <w:jc w:val="center"/>
              <w:rPr>
                <w:rFonts w:ascii="Times New Roman" w:hAnsi="Times New Roman" w:cs="Times New Roman"/>
              </w:rPr>
            </w:pPr>
          </w:p>
        </w:tc>
        <w:tc>
          <w:tcPr>
            <w:tcW w:w="1511" w:type="dxa"/>
            <w:vMerge w:val="restart"/>
            <w:shd w:val="clear" w:color="auto" w:fill="FFFFFF" w:themeFill="background1"/>
          </w:tcPr>
          <w:p w14:paraId="59BE937E" w14:textId="77777777" w:rsidR="00672493" w:rsidRDefault="00672493" w:rsidP="00672493">
            <w:pPr>
              <w:rPr>
                <w:rFonts w:ascii="Times New Roman" w:hAnsi="Times New Roman" w:cs="Times New Roman"/>
              </w:rPr>
            </w:pPr>
          </w:p>
          <w:p w14:paraId="04645261" w14:textId="77777777" w:rsidR="00672493" w:rsidRDefault="00672493" w:rsidP="00672493">
            <w:pPr>
              <w:rPr>
                <w:rFonts w:ascii="Times New Roman" w:hAnsi="Times New Roman" w:cs="Times New Roman"/>
              </w:rPr>
            </w:pPr>
          </w:p>
          <w:p w14:paraId="3106E35C" w14:textId="77777777" w:rsidR="00672493" w:rsidRDefault="00672493" w:rsidP="00672493">
            <w:pPr>
              <w:rPr>
                <w:rFonts w:ascii="Times New Roman" w:hAnsi="Times New Roman" w:cs="Times New Roman"/>
              </w:rPr>
            </w:pPr>
          </w:p>
          <w:p w14:paraId="5723A2F6" w14:textId="77777777" w:rsidR="00672493" w:rsidRDefault="00672493" w:rsidP="00672493">
            <w:pPr>
              <w:rPr>
                <w:rFonts w:ascii="Times New Roman" w:hAnsi="Times New Roman" w:cs="Times New Roman"/>
              </w:rPr>
            </w:pPr>
          </w:p>
          <w:p w14:paraId="4E5C696E" w14:textId="737EB596" w:rsidR="00672493" w:rsidRPr="00D15A2C" w:rsidRDefault="00672493" w:rsidP="00672493">
            <w:pPr>
              <w:rPr>
                <w:rFonts w:ascii="Times New Roman" w:hAnsi="Times New Roman" w:cs="Times New Roman"/>
              </w:rPr>
            </w:pPr>
            <w:r w:rsidRPr="00672493">
              <w:rPr>
                <w:rFonts w:ascii="Times New Roman" w:hAnsi="Times New Roman" w:cs="Times New Roman"/>
              </w:rPr>
              <w:t>A100026</w:t>
            </w:r>
          </w:p>
        </w:tc>
      </w:tr>
      <w:tr w:rsidR="00672493" w:rsidRPr="00D15A2C" w14:paraId="21BD0993" w14:textId="77777777" w:rsidTr="00FE7AB7">
        <w:trPr>
          <w:trHeight w:val="914"/>
        </w:trPr>
        <w:tc>
          <w:tcPr>
            <w:tcW w:w="1342" w:type="dxa"/>
            <w:vMerge/>
            <w:shd w:val="clear" w:color="auto" w:fill="FFFFFF" w:themeFill="background1"/>
          </w:tcPr>
          <w:p w14:paraId="3E3F54B0" w14:textId="77777777" w:rsidR="00672493" w:rsidRDefault="00672493" w:rsidP="00672493">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1EA0B71C" w14:textId="2B5ADA63" w:rsidR="00672493" w:rsidRPr="00D15A2C" w:rsidRDefault="00672493" w:rsidP="00672493">
            <w:pPr>
              <w:rPr>
                <w:rFonts w:ascii="Times New Roman" w:hAnsi="Times New Roman" w:cs="Times New Roman"/>
              </w:rPr>
            </w:pPr>
            <w:r>
              <w:rPr>
                <w:rFonts w:ascii="Calibri" w:hAnsi="Calibri" w:cs="Calibri"/>
              </w:rPr>
              <w:t>Osiguranje stabilne opskrbe lijekovima i medicinskim pomagalima.</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169D787A" w14:textId="082FC00D" w:rsidR="00672493" w:rsidRPr="00D15A2C" w:rsidRDefault="00672493" w:rsidP="00672493">
            <w:pPr>
              <w:rPr>
                <w:rFonts w:ascii="Times New Roman" w:hAnsi="Times New Roman" w:cs="Times New Roman"/>
              </w:rPr>
            </w:pPr>
            <w:r>
              <w:rPr>
                <w:rFonts w:ascii="Calibri" w:hAnsi="Calibri" w:cs="Calibri"/>
              </w:rPr>
              <w:t>Broj stanovnika s dostupnim ljekarničkim uslugama (%)</w:t>
            </w:r>
          </w:p>
        </w:tc>
        <w:tc>
          <w:tcPr>
            <w:tcW w:w="1386" w:type="dxa"/>
            <w:tcBorders>
              <w:top w:val="nil"/>
              <w:left w:val="single" w:sz="4" w:space="0" w:color="auto"/>
              <w:bottom w:val="single" w:sz="4" w:space="0" w:color="auto"/>
              <w:right w:val="single" w:sz="4" w:space="0" w:color="auto"/>
            </w:tcBorders>
            <w:shd w:val="clear" w:color="000000" w:fill="FFFFFF"/>
            <w:vAlign w:val="center"/>
          </w:tcPr>
          <w:p w14:paraId="3223A8DA" w14:textId="5139B515" w:rsidR="00672493" w:rsidRPr="00D15A2C" w:rsidRDefault="00672493" w:rsidP="00672493">
            <w:pPr>
              <w:rPr>
                <w:rFonts w:ascii="Times New Roman" w:hAnsi="Times New Roman" w:cs="Times New Roman"/>
              </w:rPr>
            </w:pPr>
            <w:r>
              <w:rPr>
                <w:rFonts w:ascii="Calibri" w:hAnsi="Calibri" w:cs="Calibri"/>
              </w:rPr>
              <w:t>1.491,00</w:t>
            </w:r>
          </w:p>
        </w:tc>
        <w:tc>
          <w:tcPr>
            <w:tcW w:w="1386" w:type="dxa"/>
            <w:tcBorders>
              <w:top w:val="nil"/>
              <w:left w:val="nil"/>
              <w:bottom w:val="single" w:sz="4" w:space="0" w:color="auto"/>
              <w:right w:val="single" w:sz="4" w:space="0" w:color="auto"/>
            </w:tcBorders>
            <w:vAlign w:val="center"/>
          </w:tcPr>
          <w:p w14:paraId="1D118671" w14:textId="2DE4D1DA" w:rsidR="00672493" w:rsidRPr="00D15A2C" w:rsidRDefault="00672493" w:rsidP="00672493">
            <w:pPr>
              <w:rPr>
                <w:rFonts w:ascii="Times New Roman" w:hAnsi="Times New Roman" w:cs="Times New Roman"/>
              </w:rPr>
            </w:pPr>
            <w:r>
              <w:rPr>
                <w:rFonts w:ascii="Calibri" w:hAnsi="Calibri" w:cs="Calibri"/>
              </w:rPr>
              <w:t>1.491,00</w:t>
            </w:r>
          </w:p>
        </w:tc>
        <w:tc>
          <w:tcPr>
            <w:tcW w:w="1325" w:type="dxa"/>
            <w:vMerge/>
            <w:shd w:val="clear" w:color="auto" w:fill="FFFFFF" w:themeFill="background1"/>
          </w:tcPr>
          <w:p w14:paraId="445F6F52" w14:textId="77777777" w:rsidR="00672493" w:rsidRDefault="00672493" w:rsidP="00672493">
            <w:pPr>
              <w:rPr>
                <w:rFonts w:ascii="Times New Roman" w:hAnsi="Times New Roman" w:cs="Times New Roman"/>
              </w:rPr>
            </w:pPr>
          </w:p>
        </w:tc>
        <w:tc>
          <w:tcPr>
            <w:tcW w:w="1458" w:type="dxa"/>
            <w:vMerge/>
            <w:shd w:val="clear" w:color="auto" w:fill="FFFFFF" w:themeFill="background1"/>
          </w:tcPr>
          <w:p w14:paraId="1C3E8790" w14:textId="77777777" w:rsidR="00672493" w:rsidRPr="00D15A2C" w:rsidRDefault="00672493" w:rsidP="00672493">
            <w:pPr>
              <w:jc w:val="center"/>
              <w:rPr>
                <w:rFonts w:ascii="Times New Roman" w:hAnsi="Times New Roman" w:cs="Times New Roman"/>
              </w:rPr>
            </w:pPr>
          </w:p>
        </w:tc>
        <w:tc>
          <w:tcPr>
            <w:tcW w:w="1511" w:type="dxa"/>
            <w:vMerge/>
            <w:shd w:val="clear" w:color="auto" w:fill="FFFFFF" w:themeFill="background1"/>
          </w:tcPr>
          <w:p w14:paraId="25E372EF" w14:textId="77777777" w:rsidR="00672493" w:rsidRDefault="00672493" w:rsidP="00672493">
            <w:pPr>
              <w:rPr>
                <w:rFonts w:ascii="Times New Roman" w:hAnsi="Times New Roman" w:cs="Times New Roman"/>
              </w:rPr>
            </w:pPr>
          </w:p>
        </w:tc>
      </w:tr>
      <w:tr w:rsidR="00672493" w:rsidRPr="00D15A2C" w14:paraId="5D6F879F" w14:textId="77777777" w:rsidTr="00F07EAF">
        <w:trPr>
          <w:trHeight w:val="914"/>
        </w:trPr>
        <w:tc>
          <w:tcPr>
            <w:tcW w:w="1342" w:type="dxa"/>
            <w:vMerge/>
            <w:shd w:val="clear" w:color="auto" w:fill="FFFFFF" w:themeFill="background1"/>
          </w:tcPr>
          <w:p w14:paraId="5D047AB3" w14:textId="77777777" w:rsidR="00672493" w:rsidRDefault="00672493" w:rsidP="00672493">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0FE40C82" w14:textId="5778D0F2" w:rsidR="00672493" w:rsidRPr="00D15A2C" w:rsidRDefault="00672493" w:rsidP="00672493">
            <w:pPr>
              <w:rPr>
                <w:rFonts w:ascii="Times New Roman" w:hAnsi="Times New Roman" w:cs="Times New Roman"/>
              </w:rPr>
            </w:pPr>
            <w:r>
              <w:rPr>
                <w:rFonts w:ascii="Calibri" w:hAnsi="Calibri" w:cs="Calibri"/>
              </w:rPr>
              <w:t>Suradnja s Karlovačkom županijom i zdravstvenim ustanovama.</w:t>
            </w:r>
          </w:p>
        </w:tc>
        <w:tc>
          <w:tcPr>
            <w:tcW w:w="2419" w:type="dxa"/>
            <w:shd w:val="clear" w:color="auto" w:fill="FFFFFF" w:themeFill="background1"/>
          </w:tcPr>
          <w:p w14:paraId="3AC084C9" w14:textId="77777777" w:rsidR="00672493" w:rsidRPr="00D15A2C" w:rsidRDefault="00672493" w:rsidP="00672493">
            <w:pPr>
              <w:rPr>
                <w:rFonts w:ascii="Times New Roman" w:hAnsi="Times New Roman" w:cs="Times New Roman"/>
              </w:rPr>
            </w:pPr>
          </w:p>
        </w:tc>
        <w:tc>
          <w:tcPr>
            <w:tcW w:w="1386" w:type="dxa"/>
            <w:shd w:val="clear" w:color="auto" w:fill="FFFFFF" w:themeFill="background1"/>
          </w:tcPr>
          <w:p w14:paraId="06B2D748" w14:textId="77777777" w:rsidR="00672493" w:rsidRPr="00D15A2C" w:rsidRDefault="00672493" w:rsidP="00672493">
            <w:pPr>
              <w:rPr>
                <w:rFonts w:ascii="Times New Roman" w:hAnsi="Times New Roman" w:cs="Times New Roman"/>
              </w:rPr>
            </w:pPr>
          </w:p>
        </w:tc>
        <w:tc>
          <w:tcPr>
            <w:tcW w:w="1386" w:type="dxa"/>
            <w:shd w:val="clear" w:color="auto" w:fill="FFFFFF" w:themeFill="background1"/>
          </w:tcPr>
          <w:p w14:paraId="15F9AAD8" w14:textId="77777777" w:rsidR="00672493" w:rsidRPr="00D15A2C" w:rsidRDefault="00672493" w:rsidP="00672493">
            <w:pPr>
              <w:rPr>
                <w:rFonts w:ascii="Times New Roman" w:hAnsi="Times New Roman" w:cs="Times New Roman"/>
              </w:rPr>
            </w:pPr>
          </w:p>
        </w:tc>
        <w:tc>
          <w:tcPr>
            <w:tcW w:w="1325" w:type="dxa"/>
            <w:vMerge/>
            <w:shd w:val="clear" w:color="auto" w:fill="FFFFFF" w:themeFill="background1"/>
          </w:tcPr>
          <w:p w14:paraId="261BD119" w14:textId="77777777" w:rsidR="00672493" w:rsidRDefault="00672493" w:rsidP="00672493">
            <w:pPr>
              <w:rPr>
                <w:rFonts w:ascii="Times New Roman" w:hAnsi="Times New Roman" w:cs="Times New Roman"/>
              </w:rPr>
            </w:pPr>
          </w:p>
        </w:tc>
        <w:tc>
          <w:tcPr>
            <w:tcW w:w="1458" w:type="dxa"/>
            <w:vMerge/>
            <w:shd w:val="clear" w:color="auto" w:fill="FFFFFF" w:themeFill="background1"/>
          </w:tcPr>
          <w:p w14:paraId="14318181" w14:textId="77777777" w:rsidR="00672493" w:rsidRPr="00D15A2C" w:rsidRDefault="00672493" w:rsidP="00672493">
            <w:pPr>
              <w:jc w:val="center"/>
              <w:rPr>
                <w:rFonts w:ascii="Times New Roman" w:hAnsi="Times New Roman" w:cs="Times New Roman"/>
              </w:rPr>
            </w:pPr>
          </w:p>
        </w:tc>
        <w:tc>
          <w:tcPr>
            <w:tcW w:w="1511" w:type="dxa"/>
            <w:vMerge/>
            <w:shd w:val="clear" w:color="auto" w:fill="FFFFFF" w:themeFill="background1"/>
          </w:tcPr>
          <w:p w14:paraId="4A41E809" w14:textId="77777777" w:rsidR="00672493" w:rsidRDefault="00672493" w:rsidP="00672493">
            <w:pPr>
              <w:rPr>
                <w:rFonts w:ascii="Times New Roman" w:hAnsi="Times New Roman" w:cs="Times New Roman"/>
              </w:rPr>
            </w:pPr>
          </w:p>
        </w:tc>
      </w:tr>
      <w:tr w:rsidR="00672493" w:rsidRPr="00D15A2C" w14:paraId="214D98E4" w14:textId="77777777" w:rsidTr="00F07EAF">
        <w:trPr>
          <w:trHeight w:val="913"/>
        </w:trPr>
        <w:tc>
          <w:tcPr>
            <w:tcW w:w="1342" w:type="dxa"/>
            <w:vMerge/>
            <w:shd w:val="clear" w:color="auto" w:fill="FFFFFF" w:themeFill="background1"/>
          </w:tcPr>
          <w:p w14:paraId="64DE4F27" w14:textId="77777777" w:rsidR="00672493" w:rsidRPr="00D15A2C" w:rsidRDefault="00672493" w:rsidP="00672493">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3F8F82E7" w14:textId="50F4AA9B" w:rsidR="00672493" w:rsidRPr="00D15A2C" w:rsidRDefault="00672493" w:rsidP="00672493">
            <w:pPr>
              <w:rPr>
                <w:rFonts w:ascii="Times New Roman" w:hAnsi="Times New Roman" w:cs="Times New Roman"/>
              </w:rPr>
            </w:pPr>
            <w:r>
              <w:rPr>
                <w:rFonts w:ascii="Calibri" w:hAnsi="Calibri" w:cs="Calibri"/>
              </w:rPr>
              <w:t>Praćenje potreba stanovništva i prilagodba ponude ljekarničkih usluga.</w:t>
            </w:r>
          </w:p>
        </w:tc>
        <w:tc>
          <w:tcPr>
            <w:tcW w:w="2419" w:type="dxa"/>
            <w:shd w:val="clear" w:color="auto" w:fill="FFFFFF" w:themeFill="background1"/>
          </w:tcPr>
          <w:p w14:paraId="7F9DBBCB" w14:textId="65E6CB49" w:rsidR="00672493" w:rsidRPr="00D15A2C" w:rsidRDefault="00672493" w:rsidP="00672493">
            <w:pPr>
              <w:rPr>
                <w:rFonts w:ascii="Times New Roman" w:hAnsi="Times New Roman" w:cs="Times New Roman"/>
              </w:rPr>
            </w:pPr>
          </w:p>
        </w:tc>
        <w:tc>
          <w:tcPr>
            <w:tcW w:w="1386" w:type="dxa"/>
            <w:shd w:val="clear" w:color="auto" w:fill="FFFFFF" w:themeFill="background1"/>
          </w:tcPr>
          <w:p w14:paraId="613A5FD1" w14:textId="10960266" w:rsidR="00672493" w:rsidRPr="00D15A2C" w:rsidRDefault="00672493" w:rsidP="00672493">
            <w:pPr>
              <w:rPr>
                <w:rFonts w:ascii="Times New Roman" w:hAnsi="Times New Roman" w:cs="Times New Roman"/>
              </w:rPr>
            </w:pPr>
          </w:p>
        </w:tc>
        <w:tc>
          <w:tcPr>
            <w:tcW w:w="1386" w:type="dxa"/>
            <w:shd w:val="clear" w:color="auto" w:fill="FFFFFF" w:themeFill="background1"/>
          </w:tcPr>
          <w:p w14:paraId="177AC58C" w14:textId="1851AE3C" w:rsidR="00672493" w:rsidRPr="00D15A2C" w:rsidRDefault="00672493" w:rsidP="00672493">
            <w:pPr>
              <w:rPr>
                <w:rFonts w:ascii="Times New Roman" w:hAnsi="Times New Roman" w:cs="Times New Roman"/>
              </w:rPr>
            </w:pPr>
          </w:p>
        </w:tc>
        <w:tc>
          <w:tcPr>
            <w:tcW w:w="1325" w:type="dxa"/>
            <w:vMerge/>
            <w:shd w:val="clear" w:color="auto" w:fill="FFFFFF" w:themeFill="background1"/>
          </w:tcPr>
          <w:p w14:paraId="5BF93F8F" w14:textId="77777777" w:rsidR="00672493" w:rsidRPr="00D15A2C" w:rsidRDefault="00672493" w:rsidP="00672493">
            <w:pPr>
              <w:rPr>
                <w:rFonts w:ascii="Times New Roman" w:hAnsi="Times New Roman" w:cs="Times New Roman"/>
              </w:rPr>
            </w:pPr>
          </w:p>
        </w:tc>
        <w:tc>
          <w:tcPr>
            <w:tcW w:w="1458" w:type="dxa"/>
            <w:vMerge/>
            <w:shd w:val="clear" w:color="auto" w:fill="FFFFFF" w:themeFill="background1"/>
          </w:tcPr>
          <w:p w14:paraId="04083788" w14:textId="77777777" w:rsidR="00672493" w:rsidRPr="00D15A2C" w:rsidRDefault="00672493" w:rsidP="00672493">
            <w:pPr>
              <w:jc w:val="center"/>
              <w:rPr>
                <w:rFonts w:ascii="Times New Roman" w:hAnsi="Times New Roman" w:cs="Times New Roman"/>
              </w:rPr>
            </w:pPr>
          </w:p>
        </w:tc>
        <w:tc>
          <w:tcPr>
            <w:tcW w:w="1511" w:type="dxa"/>
            <w:vMerge/>
            <w:shd w:val="clear" w:color="auto" w:fill="FFFFFF" w:themeFill="background1"/>
          </w:tcPr>
          <w:p w14:paraId="4A470312" w14:textId="77777777" w:rsidR="00672493" w:rsidRPr="00D15A2C" w:rsidRDefault="00672493" w:rsidP="00672493">
            <w:pPr>
              <w:rPr>
                <w:rFonts w:ascii="Times New Roman" w:hAnsi="Times New Roman" w:cs="Times New Roman"/>
              </w:rPr>
            </w:pPr>
          </w:p>
        </w:tc>
      </w:tr>
      <w:tr w:rsidR="00672493" w:rsidRPr="00D15A2C" w14:paraId="14BFE07C" w14:textId="77777777" w:rsidTr="00F07EAF">
        <w:trPr>
          <w:trHeight w:val="913"/>
        </w:trPr>
        <w:tc>
          <w:tcPr>
            <w:tcW w:w="1342" w:type="dxa"/>
            <w:vMerge/>
            <w:shd w:val="clear" w:color="auto" w:fill="FFFFFF" w:themeFill="background1"/>
          </w:tcPr>
          <w:p w14:paraId="38EF2404" w14:textId="77777777" w:rsidR="00672493" w:rsidRPr="00D15A2C" w:rsidRDefault="00672493" w:rsidP="00672493">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49458857" w14:textId="5541DC37" w:rsidR="00672493" w:rsidRPr="00D15A2C" w:rsidRDefault="00672493" w:rsidP="00672493">
            <w:pPr>
              <w:rPr>
                <w:rFonts w:ascii="Times New Roman" w:hAnsi="Times New Roman" w:cs="Times New Roman"/>
              </w:rPr>
            </w:pPr>
            <w:r>
              <w:rPr>
                <w:rFonts w:ascii="Calibri" w:hAnsi="Calibri" w:cs="Calibri"/>
              </w:rPr>
              <w:t>Poticaj za razvoj dodatnih zdravstvenih programa na području općine.</w:t>
            </w:r>
          </w:p>
        </w:tc>
        <w:tc>
          <w:tcPr>
            <w:tcW w:w="2419" w:type="dxa"/>
            <w:shd w:val="clear" w:color="auto" w:fill="FFFFFF" w:themeFill="background1"/>
          </w:tcPr>
          <w:p w14:paraId="0B8C581C" w14:textId="77777777" w:rsidR="00672493" w:rsidRPr="00D15A2C" w:rsidRDefault="00672493" w:rsidP="00672493">
            <w:pPr>
              <w:rPr>
                <w:rFonts w:ascii="Times New Roman" w:hAnsi="Times New Roman" w:cs="Times New Roman"/>
              </w:rPr>
            </w:pPr>
          </w:p>
        </w:tc>
        <w:tc>
          <w:tcPr>
            <w:tcW w:w="1386" w:type="dxa"/>
            <w:shd w:val="clear" w:color="auto" w:fill="FFFFFF" w:themeFill="background1"/>
            <w:vAlign w:val="center"/>
          </w:tcPr>
          <w:p w14:paraId="221CF03B" w14:textId="77777777" w:rsidR="00672493" w:rsidRPr="00D15A2C" w:rsidRDefault="00672493" w:rsidP="00672493">
            <w:pPr>
              <w:rPr>
                <w:rFonts w:ascii="Times New Roman" w:hAnsi="Times New Roman" w:cs="Times New Roman"/>
              </w:rPr>
            </w:pPr>
          </w:p>
        </w:tc>
        <w:tc>
          <w:tcPr>
            <w:tcW w:w="1386" w:type="dxa"/>
            <w:shd w:val="clear" w:color="auto" w:fill="FFFFFF" w:themeFill="background1"/>
            <w:vAlign w:val="center"/>
          </w:tcPr>
          <w:p w14:paraId="4B38DAE7" w14:textId="77777777" w:rsidR="00672493" w:rsidRPr="00D15A2C" w:rsidRDefault="00672493" w:rsidP="00672493">
            <w:pPr>
              <w:rPr>
                <w:rFonts w:ascii="Times New Roman" w:hAnsi="Times New Roman" w:cs="Times New Roman"/>
              </w:rPr>
            </w:pPr>
          </w:p>
        </w:tc>
        <w:tc>
          <w:tcPr>
            <w:tcW w:w="1325" w:type="dxa"/>
            <w:vMerge/>
            <w:shd w:val="clear" w:color="auto" w:fill="FFFFFF" w:themeFill="background1"/>
          </w:tcPr>
          <w:p w14:paraId="5F32B718" w14:textId="77777777" w:rsidR="00672493" w:rsidRPr="00D15A2C" w:rsidRDefault="00672493" w:rsidP="00672493">
            <w:pPr>
              <w:rPr>
                <w:rFonts w:ascii="Times New Roman" w:hAnsi="Times New Roman" w:cs="Times New Roman"/>
              </w:rPr>
            </w:pPr>
          </w:p>
        </w:tc>
        <w:tc>
          <w:tcPr>
            <w:tcW w:w="1458" w:type="dxa"/>
            <w:vMerge/>
            <w:shd w:val="clear" w:color="auto" w:fill="FFFFFF" w:themeFill="background1"/>
          </w:tcPr>
          <w:p w14:paraId="37A6F221" w14:textId="77777777" w:rsidR="00672493" w:rsidRPr="00D15A2C" w:rsidRDefault="00672493" w:rsidP="00672493">
            <w:pPr>
              <w:jc w:val="center"/>
              <w:rPr>
                <w:rFonts w:ascii="Times New Roman" w:hAnsi="Times New Roman" w:cs="Times New Roman"/>
              </w:rPr>
            </w:pPr>
          </w:p>
        </w:tc>
        <w:tc>
          <w:tcPr>
            <w:tcW w:w="1511" w:type="dxa"/>
            <w:vMerge/>
            <w:shd w:val="clear" w:color="auto" w:fill="FFFFFF" w:themeFill="background1"/>
          </w:tcPr>
          <w:p w14:paraId="1AA3B0BC" w14:textId="77777777" w:rsidR="00672493" w:rsidRPr="00D15A2C" w:rsidRDefault="00672493" w:rsidP="00672493">
            <w:pPr>
              <w:rPr>
                <w:rFonts w:ascii="Times New Roman" w:hAnsi="Times New Roman" w:cs="Times New Roman"/>
              </w:rPr>
            </w:pPr>
          </w:p>
        </w:tc>
      </w:tr>
      <w:tr w:rsidR="00F12D24" w:rsidRPr="00D15A2C" w14:paraId="301D2FC0" w14:textId="77777777" w:rsidTr="00F12D24">
        <w:trPr>
          <w:trHeight w:val="914"/>
        </w:trPr>
        <w:tc>
          <w:tcPr>
            <w:tcW w:w="1342" w:type="dxa"/>
            <w:vMerge w:val="restart"/>
            <w:shd w:val="clear" w:color="auto" w:fill="E7E6E6" w:themeFill="background2"/>
          </w:tcPr>
          <w:p w14:paraId="2013B3C4" w14:textId="77777777" w:rsidR="00F12D24" w:rsidRPr="00D15A2C" w:rsidRDefault="00F12D24" w:rsidP="00F12D24">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9</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E41AF4" w14:textId="1DADC935" w:rsidR="00F12D24" w:rsidRPr="00D15A2C" w:rsidRDefault="00F12D24" w:rsidP="00F12D24">
            <w:pPr>
              <w:rPr>
                <w:rFonts w:ascii="Times New Roman" w:hAnsi="Times New Roman" w:cs="Times New Roman"/>
              </w:rPr>
            </w:pPr>
            <w:r>
              <w:rPr>
                <w:rFonts w:ascii="Calibri" w:hAnsi="Calibri" w:cs="Calibri"/>
              </w:rPr>
              <w:t>Provedba programa jednokratnih pomoći i naknada za socijalno ugrožene obitelji.</w:t>
            </w:r>
          </w:p>
        </w:tc>
        <w:tc>
          <w:tcPr>
            <w:tcW w:w="2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EAD7AE" w14:textId="1ACD2F58" w:rsidR="00F12D24" w:rsidRPr="00D15A2C" w:rsidRDefault="00F12D24" w:rsidP="00F12D24">
            <w:pPr>
              <w:rPr>
                <w:rFonts w:ascii="Times New Roman" w:hAnsi="Times New Roman" w:cs="Times New Roman"/>
              </w:rPr>
            </w:pPr>
            <w:r>
              <w:rPr>
                <w:rFonts w:ascii="Calibri" w:hAnsi="Calibri" w:cs="Calibri"/>
              </w:rPr>
              <w:t>Iznos izdvojen za socijalne programe (€)</w:t>
            </w:r>
          </w:p>
        </w:tc>
        <w:tc>
          <w:tcPr>
            <w:tcW w:w="13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6134A1" w14:textId="4EF1F14B" w:rsidR="00F12D24" w:rsidRPr="00D15A2C" w:rsidRDefault="00F12D24" w:rsidP="00F12D24">
            <w:pPr>
              <w:rPr>
                <w:rFonts w:ascii="Times New Roman" w:hAnsi="Times New Roman" w:cs="Times New Roman"/>
              </w:rPr>
            </w:pPr>
            <w:r>
              <w:rPr>
                <w:rFonts w:ascii="Calibri" w:hAnsi="Calibri" w:cs="Calibri"/>
              </w:rPr>
              <w:t>18.326,00</w:t>
            </w:r>
          </w:p>
        </w:tc>
        <w:tc>
          <w:tcPr>
            <w:tcW w:w="1386" w:type="dxa"/>
            <w:tcBorders>
              <w:top w:val="single" w:sz="4" w:space="0" w:color="auto"/>
              <w:left w:val="nil"/>
              <w:bottom w:val="single" w:sz="4" w:space="0" w:color="auto"/>
              <w:right w:val="single" w:sz="4" w:space="0" w:color="auto"/>
            </w:tcBorders>
            <w:shd w:val="clear" w:color="auto" w:fill="E7E6E6" w:themeFill="background2"/>
            <w:vAlign w:val="center"/>
          </w:tcPr>
          <w:p w14:paraId="7F2CFF98" w14:textId="32C2B445" w:rsidR="00F12D24" w:rsidRPr="00D15A2C" w:rsidRDefault="00F12D24" w:rsidP="00F12D24">
            <w:pPr>
              <w:rPr>
                <w:rFonts w:ascii="Times New Roman" w:hAnsi="Times New Roman" w:cs="Times New Roman"/>
              </w:rPr>
            </w:pPr>
            <w:r>
              <w:rPr>
                <w:rFonts w:ascii="Calibri" w:hAnsi="Calibri" w:cs="Calibri"/>
              </w:rPr>
              <w:t>18.326,00</w:t>
            </w:r>
          </w:p>
        </w:tc>
        <w:tc>
          <w:tcPr>
            <w:tcW w:w="1325" w:type="dxa"/>
            <w:vMerge w:val="restart"/>
            <w:shd w:val="clear" w:color="auto" w:fill="E7E6E6" w:themeFill="background2"/>
          </w:tcPr>
          <w:p w14:paraId="7C5654D7" w14:textId="77777777" w:rsidR="00F12D24" w:rsidRPr="00D15A2C" w:rsidRDefault="00F12D24" w:rsidP="00F12D24">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E7E6E6" w:themeFill="background2"/>
          </w:tcPr>
          <w:p w14:paraId="1701A83B" w14:textId="77777777" w:rsidR="00F12D24" w:rsidRPr="00D15A2C" w:rsidRDefault="00F12D24" w:rsidP="00F12D24">
            <w:pPr>
              <w:jc w:val="center"/>
              <w:rPr>
                <w:rFonts w:ascii="Times New Roman" w:hAnsi="Times New Roman" w:cs="Times New Roman"/>
              </w:rPr>
            </w:pPr>
          </w:p>
          <w:p w14:paraId="359F971B" w14:textId="77777777" w:rsidR="00F12D24" w:rsidRPr="00D15A2C" w:rsidRDefault="00F12D24" w:rsidP="00F12D24">
            <w:pPr>
              <w:rPr>
                <w:rFonts w:ascii="Times New Roman" w:hAnsi="Times New Roman" w:cs="Times New Roman"/>
              </w:rPr>
            </w:pPr>
          </w:p>
          <w:p w14:paraId="4674BF13" w14:textId="77777777" w:rsidR="00F12D24" w:rsidRPr="00D15A2C" w:rsidRDefault="00F12D24" w:rsidP="00F12D24">
            <w:pPr>
              <w:jc w:val="center"/>
              <w:rPr>
                <w:rFonts w:ascii="Times New Roman" w:hAnsi="Times New Roman" w:cs="Times New Roman"/>
              </w:rPr>
            </w:pPr>
          </w:p>
          <w:p w14:paraId="07D314B2" w14:textId="00A31E71" w:rsidR="00F12D24" w:rsidRPr="00D15A2C" w:rsidRDefault="00F12D24" w:rsidP="00F12D24">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47CDAD81" w14:textId="77777777" w:rsidR="00F12D24" w:rsidRPr="00D15A2C" w:rsidRDefault="00F12D24" w:rsidP="00F12D24">
            <w:pPr>
              <w:rPr>
                <w:rFonts w:ascii="Times New Roman" w:hAnsi="Times New Roman" w:cs="Times New Roman"/>
              </w:rPr>
            </w:pPr>
          </w:p>
          <w:p w14:paraId="38861A96" w14:textId="77777777" w:rsidR="00F12D24" w:rsidRPr="00D15A2C" w:rsidRDefault="00F12D24" w:rsidP="00F12D24">
            <w:pPr>
              <w:rPr>
                <w:rFonts w:ascii="Times New Roman" w:hAnsi="Times New Roman" w:cs="Times New Roman"/>
              </w:rPr>
            </w:pPr>
          </w:p>
          <w:p w14:paraId="0BB6B57A" w14:textId="77777777" w:rsidR="00F12D24" w:rsidRPr="00D15A2C" w:rsidRDefault="00F12D24" w:rsidP="00F12D24">
            <w:pPr>
              <w:rPr>
                <w:rFonts w:ascii="Times New Roman" w:hAnsi="Times New Roman" w:cs="Times New Roman"/>
              </w:rPr>
            </w:pPr>
          </w:p>
          <w:p w14:paraId="7B5CB9A5" w14:textId="77777777" w:rsidR="00F12D24" w:rsidRPr="00D15A2C" w:rsidRDefault="00F12D24" w:rsidP="00F12D24">
            <w:pPr>
              <w:rPr>
                <w:rFonts w:ascii="Times New Roman" w:hAnsi="Times New Roman" w:cs="Times New Roman"/>
              </w:rPr>
            </w:pPr>
          </w:p>
          <w:p w14:paraId="2F4AF537" w14:textId="77777777" w:rsidR="00F12D24" w:rsidRPr="00D15A2C" w:rsidRDefault="00F12D24" w:rsidP="00F12D24">
            <w:pPr>
              <w:rPr>
                <w:rFonts w:ascii="Times New Roman" w:hAnsi="Times New Roman" w:cs="Times New Roman"/>
              </w:rPr>
            </w:pPr>
          </w:p>
          <w:p w14:paraId="69AE05A3" w14:textId="77777777" w:rsidR="00F12D24" w:rsidRPr="00D15A2C" w:rsidRDefault="00F12D24" w:rsidP="00F12D24">
            <w:pPr>
              <w:jc w:val="center"/>
              <w:rPr>
                <w:rFonts w:ascii="Times New Roman" w:hAnsi="Times New Roman" w:cs="Times New Roman"/>
              </w:rPr>
            </w:pPr>
          </w:p>
        </w:tc>
        <w:tc>
          <w:tcPr>
            <w:tcW w:w="1511" w:type="dxa"/>
            <w:vMerge w:val="restart"/>
            <w:shd w:val="clear" w:color="auto" w:fill="E7E6E6" w:themeFill="background2"/>
          </w:tcPr>
          <w:p w14:paraId="16B9B63C" w14:textId="77777777" w:rsidR="00F12D24" w:rsidRDefault="00F12D24" w:rsidP="00F12D24">
            <w:pPr>
              <w:rPr>
                <w:rFonts w:ascii="Times New Roman" w:hAnsi="Times New Roman" w:cs="Times New Roman"/>
              </w:rPr>
            </w:pPr>
          </w:p>
          <w:p w14:paraId="6A635FF5" w14:textId="77777777" w:rsidR="00F12D24" w:rsidRDefault="00F12D24" w:rsidP="00F12D24">
            <w:pPr>
              <w:rPr>
                <w:rFonts w:ascii="Times New Roman" w:hAnsi="Times New Roman" w:cs="Times New Roman"/>
              </w:rPr>
            </w:pPr>
          </w:p>
          <w:p w14:paraId="215A6D3E" w14:textId="77777777" w:rsidR="00F12D24" w:rsidRDefault="00F12D24" w:rsidP="00F12D24">
            <w:pPr>
              <w:rPr>
                <w:rFonts w:ascii="Times New Roman" w:hAnsi="Times New Roman" w:cs="Times New Roman"/>
              </w:rPr>
            </w:pPr>
          </w:p>
          <w:p w14:paraId="7C44EC03" w14:textId="77777777" w:rsidR="00F12D24" w:rsidRDefault="00F12D24" w:rsidP="00F12D24">
            <w:pPr>
              <w:rPr>
                <w:rFonts w:ascii="Times New Roman" w:hAnsi="Times New Roman" w:cs="Times New Roman"/>
              </w:rPr>
            </w:pPr>
          </w:p>
          <w:p w14:paraId="541B2311" w14:textId="5F2D4408" w:rsidR="00F12D24" w:rsidRPr="00D15A2C" w:rsidRDefault="00F12D24" w:rsidP="00F12D24">
            <w:pPr>
              <w:rPr>
                <w:rFonts w:ascii="Times New Roman" w:hAnsi="Times New Roman" w:cs="Times New Roman"/>
              </w:rPr>
            </w:pPr>
            <w:r w:rsidRPr="00F12D24">
              <w:rPr>
                <w:rFonts w:ascii="Times New Roman" w:hAnsi="Times New Roman" w:cs="Times New Roman"/>
              </w:rPr>
              <w:t>A100013</w:t>
            </w:r>
          </w:p>
        </w:tc>
      </w:tr>
      <w:tr w:rsidR="00F12D24" w:rsidRPr="00D15A2C" w14:paraId="4CBB5A47" w14:textId="77777777" w:rsidTr="00F12D24">
        <w:trPr>
          <w:trHeight w:val="914"/>
        </w:trPr>
        <w:tc>
          <w:tcPr>
            <w:tcW w:w="1342" w:type="dxa"/>
            <w:vMerge/>
            <w:shd w:val="clear" w:color="auto" w:fill="E7E6E6" w:themeFill="background2"/>
          </w:tcPr>
          <w:p w14:paraId="68C8578E" w14:textId="77777777" w:rsidR="00F12D24"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68D3D0F4" w14:textId="2F0CB2F2" w:rsidR="00F12D24" w:rsidRPr="00D15A2C" w:rsidRDefault="00F12D24" w:rsidP="00F12D24">
            <w:pPr>
              <w:rPr>
                <w:rFonts w:ascii="Times New Roman" w:hAnsi="Times New Roman" w:cs="Times New Roman"/>
              </w:rPr>
            </w:pPr>
            <w:r>
              <w:rPr>
                <w:rFonts w:ascii="Calibri" w:hAnsi="Calibri" w:cs="Calibri"/>
              </w:rPr>
              <w:t>Sufinanciranje troškova prijevoza učenika i pomoći studentima.</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21040FD6" w14:textId="4C9DF5C5" w:rsidR="00F12D24" w:rsidRPr="00D15A2C" w:rsidRDefault="00F12D24" w:rsidP="00F12D24">
            <w:pPr>
              <w:rPr>
                <w:rFonts w:ascii="Times New Roman" w:hAnsi="Times New Roman" w:cs="Times New Roman"/>
              </w:rPr>
            </w:pPr>
            <w:r>
              <w:rPr>
                <w:rFonts w:ascii="Calibri" w:hAnsi="Calibri" w:cs="Calibri"/>
              </w:rPr>
              <w:t>Broj korisnika socijalnih programa</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33E04D80" w14:textId="728A95BA" w:rsidR="00F12D24" w:rsidRPr="00D15A2C" w:rsidRDefault="00F12D24" w:rsidP="00F12D24">
            <w:pPr>
              <w:rPr>
                <w:rFonts w:ascii="Times New Roman" w:hAnsi="Times New Roman" w:cs="Times New Roman"/>
              </w:rPr>
            </w:pPr>
            <w:r>
              <w:rPr>
                <w:rFonts w:ascii="Calibri" w:hAnsi="Calibri" w:cs="Calibri"/>
              </w:rPr>
              <w:t>32</w:t>
            </w:r>
          </w:p>
        </w:tc>
        <w:tc>
          <w:tcPr>
            <w:tcW w:w="1386" w:type="dxa"/>
            <w:tcBorders>
              <w:top w:val="nil"/>
              <w:left w:val="nil"/>
              <w:bottom w:val="single" w:sz="4" w:space="0" w:color="auto"/>
              <w:right w:val="single" w:sz="4" w:space="0" w:color="auto"/>
            </w:tcBorders>
            <w:shd w:val="clear" w:color="auto" w:fill="E7E6E6" w:themeFill="background2"/>
            <w:vAlign w:val="center"/>
          </w:tcPr>
          <w:p w14:paraId="3F09E94A" w14:textId="499EF888" w:rsidR="00F12D24" w:rsidRPr="00D15A2C" w:rsidRDefault="00F12D24" w:rsidP="00F12D24">
            <w:pPr>
              <w:rPr>
                <w:rFonts w:ascii="Times New Roman" w:hAnsi="Times New Roman" w:cs="Times New Roman"/>
              </w:rPr>
            </w:pPr>
            <w:r>
              <w:rPr>
                <w:rFonts w:ascii="Calibri" w:hAnsi="Calibri" w:cs="Calibri"/>
              </w:rPr>
              <w:t>32</w:t>
            </w:r>
          </w:p>
        </w:tc>
        <w:tc>
          <w:tcPr>
            <w:tcW w:w="1325" w:type="dxa"/>
            <w:vMerge/>
            <w:shd w:val="clear" w:color="auto" w:fill="E7E6E6" w:themeFill="background2"/>
          </w:tcPr>
          <w:p w14:paraId="7A4781CA" w14:textId="77777777" w:rsidR="00F12D24" w:rsidRDefault="00F12D24" w:rsidP="00F12D24">
            <w:pPr>
              <w:rPr>
                <w:rFonts w:ascii="Times New Roman" w:hAnsi="Times New Roman" w:cs="Times New Roman"/>
              </w:rPr>
            </w:pPr>
          </w:p>
        </w:tc>
        <w:tc>
          <w:tcPr>
            <w:tcW w:w="1458" w:type="dxa"/>
            <w:vMerge/>
            <w:shd w:val="clear" w:color="auto" w:fill="E7E6E6" w:themeFill="background2"/>
          </w:tcPr>
          <w:p w14:paraId="244B0E48" w14:textId="77777777" w:rsidR="00F12D24" w:rsidRPr="00D15A2C" w:rsidRDefault="00F12D24" w:rsidP="00F12D24">
            <w:pPr>
              <w:jc w:val="center"/>
              <w:rPr>
                <w:rFonts w:ascii="Times New Roman" w:hAnsi="Times New Roman" w:cs="Times New Roman"/>
              </w:rPr>
            </w:pPr>
          </w:p>
        </w:tc>
        <w:tc>
          <w:tcPr>
            <w:tcW w:w="1511" w:type="dxa"/>
            <w:vMerge/>
            <w:shd w:val="clear" w:color="auto" w:fill="E7E6E6" w:themeFill="background2"/>
          </w:tcPr>
          <w:p w14:paraId="6E6FA935" w14:textId="77777777" w:rsidR="00F12D24" w:rsidRPr="00D15A2C" w:rsidRDefault="00F12D24" w:rsidP="00F12D24">
            <w:pPr>
              <w:rPr>
                <w:rFonts w:ascii="Times New Roman" w:hAnsi="Times New Roman" w:cs="Times New Roman"/>
              </w:rPr>
            </w:pPr>
          </w:p>
        </w:tc>
      </w:tr>
      <w:tr w:rsidR="00F12D24" w:rsidRPr="00D15A2C" w14:paraId="3D0C635F" w14:textId="77777777" w:rsidTr="00F12D24">
        <w:trPr>
          <w:trHeight w:val="914"/>
        </w:trPr>
        <w:tc>
          <w:tcPr>
            <w:tcW w:w="1342" w:type="dxa"/>
            <w:vMerge/>
            <w:shd w:val="clear" w:color="auto" w:fill="E7E6E6" w:themeFill="background2"/>
          </w:tcPr>
          <w:p w14:paraId="43CA45BD" w14:textId="77777777" w:rsidR="00F12D24"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41E24BA9" w14:textId="1539CCB4" w:rsidR="00F12D24" w:rsidRPr="00D15A2C" w:rsidRDefault="00F12D24" w:rsidP="00F12D24">
            <w:pPr>
              <w:rPr>
                <w:rFonts w:ascii="Times New Roman" w:hAnsi="Times New Roman" w:cs="Times New Roman"/>
              </w:rPr>
            </w:pPr>
            <w:r>
              <w:rPr>
                <w:rFonts w:ascii="Calibri" w:hAnsi="Calibri" w:cs="Calibri"/>
              </w:rPr>
              <w:t>Suradnja s udrugama i volonterima u pružanju pomoći starijim i nemoćnim osobama.</w:t>
            </w:r>
          </w:p>
        </w:tc>
        <w:tc>
          <w:tcPr>
            <w:tcW w:w="2419" w:type="dxa"/>
            <w:shd w:val="clear" w:color="auto" w:fill="E7E6E6" w:themeFill="background2"/>
          </w:tcPr>
          <w:p w14:paraId="217D70BB" w14:textId="77777777" w:rsidR="00F12D24" w:rsidRPr="00D15A2C" w:rsidRDefault="00F12D24" w:rsidP="00F12D24">
            <w:pPr>
              <w:rPr>
                <w:rFonts w:ascii="Times New Roman" w:hAnsi="Times New Roman" w:cs="Times New Roman"/>
              </w:rPr>
            </w:pPr>
          </w:p>
        </w:tc>
        <w:tc>
          <w:tcPr>
            <w:tcW w:w="1386" w:type="dxa"/>
            <w:shd w:val="clear" w:color="auto" w:fill="E7E6E6" w:themeFill="background2"/>
          </w:tcPr>
          <w:p w14:paraId="645A83B5" w14:textId="77777777" w:rsidR="00F12D24" w:rsidRPr="00D15A2C" w:rsidRDefault="00F12D24" w:rsidP="00F12D24">
            <w:pPr>
              <w:rPr>
                <w:rFonts w:ascii="Times New Roman" w:hAnsi="Times New Roman" w:cs="Times New Roman"/>
              </w:rPr>
            </w:pPr>
          </w:p>
        </w:tc>
        <w:tc>
          <w:tcPr>
            <w:tcW w:w="1386" w:type="dxa"/>
            <w:shd w:val="clear" w:color="auto" w:fill="E7E6E6" w:themeFill="background2"/>
          </w:tcPr>
          <w:p w14:paraId="7F7BA56B" w14:textId="77777777" w:rsidR="00F12D24" w:rsidRPr="00D15A2C" w:rsidRDefault="00F12D24" w:rsidP="00F12D24">
            <w:pPr>
              <w:rPr>
                <w:rFonts w:ascii="Times New Roman" w:hAnsi="Times New Roman" w:cs="Times New Roman"/>
              </w:rPr>
            </w:pPr>
          </w:p>
        </w:tc>
        <w:tc>
          <w:tcPr>
            <w:tcW w:w="1325" w:type="dxa"/>
            <w:vMerge/>
            <w:shd w:val="clear" w:color="auto" w:fill="E7E6E6" w:themeFill="background2"/>
          </w:tcPr>
          <w:p w14:paraId="458604F0" w14:textId="77777777" w:rsidR="00F12D24" w:rsidRDefault="00F12D24" w:rsidP="00F12D24">
            <w:pPr>
              <w:rPr>
                <w:rFonts w:ascii="Times New Roman" w:hAnsi="Times New Roman" w:cs="Times New Roman"/>
              </w:rPr>
            </w:pPr>
          </w:p>
        </w:tc>
        <w:tc>
          <w:tcPr>
            <w:tcW w:w="1458" w:type="dxa"/>
            <w:vMerge/>
            <w:shd w:val="clear" w:color="auto" w:fill="E7E6E6" w:themeFill="background2"/>
          </w:tcPr>
          <w:p w14:paraId="417849D2" w14:textId="77777777" w:rsidR="00F12D24" w:rsidRPr="00D15A2C" w:rsidRDefault="00F12D24" w:rsidP="00F12D24">
            <w:pPr>
              <w:jc w:val="center"/>
              <w:rPr>
                <w:rFonts w:ascii="Times New Roman" w:hAnsi="Times New Roman" w:cs="Times New Roman"/>
              </w:rPr>
            </w:pPr>
          </w:p>
        </w:tc>
        <w:tc>
          <w:tcPr>
            <w:tcW w:w="1511" w:type="dxa"/>
            <w:vMerge/>
            <w:shd w:val="clear" w:color="auto" w:fill="E7E6E6" w:themeFill="background2"/>
          </w:tcPr>
          <w:p w14:paraId="3EB4E6F0" w14:textId="77777777" w:rsidR="00F12D24" w:rsidRPr="00D15A2C" w:rsidRDefault="00F12D24" w:rsidP="00F12D24">
            <w:pPr>
              <w:rPr>
                <w:rFonts w:ascii="Times New Roman" w:hAnsi="Times New Roman" w:cs="Times New Roman"/>
              </w:rPr>
            </w:pPr>
          </w:p>
        </w:tc>
      </w:tr>
      <w:tr w:rsidR="00F12D24" w:rsidRPr="00D15A2C" w14:paraId="60674E39" w14:textId="77777777" w:rsidTr="00F12D24">
        <w:trPr>
          <w:trHeight w:val="913"/>
        </w:trPr>
        <w:tc>
          <w:tcPr>
            <w:tcW w:w="1342" w:type="dxa"/>
            <w:vMerge/>
            <w:shd w:val="clear" w:color="auto" w:fill="E7E6E6" w:themeFill="background2"/>
          </w:tcPr>
          <w:p w14:paraId="6ABD93CB" w14:textId="77777777" w:rsidR="00F12D24" w:rsidRPr="00D15A2C"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05DBB1AF" w14:textId="656EC03F" w:rsidR="00F12D24" w:rsidRPr="00D15A2C" w:rsidRDefault="00F12D24" w:rsidP="00F12D24">
            <w:pPr>
              <w:rPr>
                <w:rFonts w:ascii="Times New Roman" w:hAnsi="Times New Roman" w:cs="Times New Roman"/>
              </w:rPr>
            </w:pPr>
            <w:r>
              <w:rPr>
                <w:rFonts w:ascii="Calibri" w:hAnsi="Calibri" w:cs="Calibri"/>
              </w:rPr>
              <w:t>Kontinuirano praćenje potreba socijalno ugroženih skupina i prilagodba programa prema stvarnim potrebama korisnika.</w:t>
            </w:r>
          </w:p>
        </w:tc>
        <w:tc>
          <w:tcPr>
            <w:tcW w:w="2419" w:type="dxa"/>
            <w:shd w:val="clear" w:color="auto" w:fill="E7E6E6" w:themeFill="background2"/>
          </w:tcPr>
          <w:p w14:paraId="583C3F5E" w14:textId="77F2F607" w:rsidR="00F12D24" w:rsidRPr="00D15A2C" w:rsidRDefault="00F12D24" w:rsidP="00F12D24">
            <w:pPr>
              <w:rPr>
                <w:rFonts w:ascii="Times New Roman" w:hAnsi="Times New Roman" w:cs="Times New Roman"/>
              </w:rPr>
            </w:pPr>
          </w:p>
        </w:tc>
        <w:tc>
          <w:tcPr>
            <w:tcW w:w="1386" w:type="dxa"/>
            <w:shd w:val="clear" w:color="auto" w:fill="E7E6E6" w:themeFill="background2"/>
          </w:tcPr>
          <w:p w14:paraId="1A57ED37" w14:textId="2C273A43" w:rsidR="00F12D24" w:rsidRPr="00D15A2C" w:rsidRDefault="00F12D24" w:rsidP="00F12D24">
            <w:pPr>
              <w:rPr>
                <w:rFonts w:ascii="Times New Roman" w:hAnsi="Times New Roman" w:cs="Times New Roman"/>
              </w:rPr>
            </w:pPr>
          </w:p>
        </w:tc>
        <w:tc>
          <w:tcPr>
            <w:tcW w:w="1386" w:type="dxa"/>
            <w:shd w:val="clear" w:color="auto" w:fill="E7E6E6" w:themeFill="background2"/>
          </w:tcPr>
          <w:p w14:paraId="3A341852" w14:textId="75C5464F" w:rsidR="00F12D24" w:rsidRPr="00D15A2C" w:rsidRDefault="00F12D24" w:rsidP="00F12D24">
            <w:pPr>
              <w:rPr>
                <w:rFonts w:ascii="Times New Roman" w:hAnsi="Times New Roman" w:cs="Times New Roman"/>
              </w:rPr>
            </w:pPr>
          </w:p>
        </w:tc>
        <w:tc>
          <w:tcPr>
            <w:tcW w:w="1325" w:type="dxa"/>
            <w:vMerge/>
            <w:shd w:val="clear" w:color="auto" w:fill="E7E6E6" w:themeFill="background2"/>
          </w:tcPr>
          <w:p w14:paraId="7B95C43F" w14:textId="77777777" w:rsidR="00F12D24" w:rsidRPr="00D15A2C" w:rsidRDefault="00F12D24" w:rsidP="00F12D24">
            <w:pPr>
              <w:rPr>
                <w:rFonts w:ascii="Times New Roman" w:hAnsi="Times New Roman" w:cs="Times New Roman"/>
              </w:rPr>
            </w:pPr>
          </w:p>
        </w:tc>
        <w:tc>
          <w:tcPr>
            <w:tcW w:w="1458" w:type="dxa"/>
            <w:vMerge/>
            <w:shd w:val="clear" w:color="auto" w:fill="E7E6E6" w:themeFill="background2"/>
          </w:tcPr>
          <w:p w14:paraId="3B96A983" w14:textId="77777777" w:rsidR="00F12D24" w:rsidRPr="00D15A2C" w:rsidRDefault="00F12D24" w:rsidP="00F12D24">
            <w:pPr>
              <w:jc w:val="center"/>
              <w:rPr>
                <w:rFonts w:ascii="Times New Roman" w:hAnsi="Times New Roman" w:cs="Times New Roman"/>
              </w:rPr>
            </w:pPr>
          </w:p>
        </w:tc>
        <w:tc>
          <w:tcPr>
            <w:tcW w:w="1511" w:type="dxa"/>
            <w:vMerge/>
            <w:shd w:val="clear" w:color="auto" w:fill="E7E6E6" w:themeFill="background2"/>
          </w:tcPr>
          <w:p w14:paraId="1DF1CD8D" w14:textId="77777777" w:rsidR="00F12D24" w:rsidRPr="00D15A2C" w:rsidRDefault="00F12D24" w:rsidP="00F12D24">
            <w:pPr>
              <w:rPr>
                <w:rFonts w:ascii="Times New Roman" w:hAnsi="Times New Roman" w:cs="Times New Roman"/>
              </w:rPr>
            </w:pPr>
          </w:p>
        </w:tc>
      </w:tr>
      <w:tr w:rsidR="00F12D24" w:rsidRPr="00D15A2C" w14:paraId="022D835E" w14:textId="77777777" w:rsidTr="00E92413">
        <w:trPr>
          <w:trHeight w:val="914"/>
        </w:trPr>
        <w:tc>
          <w:tcPr>
            <w:tcW w:w="1342" w:type="dxa"/>
            <w:vMerge w:val="restart"/>
            <w:shd w:val="clear" w:color="auto" w:fill="FFFFFF" w:themeFill="background1"/>
          </w:tcPr>
          <w:p w14:paraId="36DFDE7B" w14:textId="6D5389D5" w:rsidR="00F12D24" w:rsidRPr="00D15A2C" w:rsidRDefault="00F12D24" w:rsidP="00F12D24">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t>10</w:t>
            </w:r>
          </w:p>
        </w:tc>
        <w:tc>
          <w:tcPr>
            <w:tcW w:w="2167" w:type="dxa"/>
            <w:tcBorders>
              <w:top w:val="single" w:sz="4" w:space="0" w:color="auto"/>
              <w:left w:val="single" w:sz="4" w:space="0" w:color="auto"/>
              <w:bottom w:val="single" w:sz="4" w:space="0" w:color="auto"/>
              <w:right w:val="single" w:sz="4" w:space="0" w:color="auto"/>
            </w:tcBorders>
            <w:vAlign w:val="center"/>
          </w:tcPr>
          <w:p w14:paraId="4566E3A8" w14:textId="5A71B47F" w:rsidR="00F12D24" w:rsidRPr="00D15A2C" w:rsidRDefault="00F12D24" w:rsidP="00F12D24">
            <w:pPr>
              <w:rPr>
                <w:rFonts w:ascii="Times New Roman" w:hAnsi="Times New Roman" w:cs="Times New Roman"/>
              </w:rPr>
            </w:pPr>
            <w:r>
              <w:rPr>
                <w:rFonts w:ascii="Calibri" w:hAnsi="Calibri" w:cs="Calibri"/>
              </w:rPr>
              <w:t>Provedba programa jednokratnih pomoći i naknada za socijalno ugrožene obitelji.</w:t>
            </w:r>
          </w:p>
        </w:tc>
        <w:tc>
          <w:tcPr>
            <w:tcW w:w="2419" w:type="dxa"/>
            <w:tcBorders>
              <w:top w:val="single" w:sz="4" w:space="0" w:color="auto"/>
              <w:left w:val="single" w:sz="4" w:space="0" w:color="auto"/>
              <w:bottom w:val="single" w:sz="4" w:space="0" w:color="auto"/>
              <w:right w:val="single" w:sz="4" w:space="0" w:color="auto"/>
            </w:tcBorders>
            <w:shd w:val="clear" w:color="000000" w:fill="FFFFFF"/>
            <w:vAlign w:val="center"/>
          </w:tcPr>
          <w:p w14:paraId="17388F1B" w14:textId="0E768184" w:rsidR="00F12D24" w:rsidRPr="00D15A2C" w:rsidRDefault="00F12D24" w:rsidP="00F12D24">
            <w:pPr>
              <w:rPr>
                <w:rFonts w:ascii="Times New Roman" w:hAnsi="Times New Roman" w:cs="Times New Roman"/>
              </w:rPr>
            </w:pPr>
            <w:r>
              <w:rPr>
                <w:rFonts w:ascii="Calibri" w:hAnsi="Calibri" w:cs="Calibri"/>
              </w:rPr>
              <w:t>Iznos izdvojen za humanitarnu djelatnost (€)</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tcPr>
          <w:p w14:paraId="6FD6C7F0" w14:textId="23743585" w:rsidR="00F12D24" w:rsidRPr="00D15A2C" w:rsidRDefault="00F12D24" w:rsidP="00F12D24">
            <w:pPr>
              <w:rPr>
                <w:rFonts w:ascii="Times New Roman" w:hAnsi="Times New Roman" w:cs="Times New Roman"/>
              </w:rPr>
            </w:pPr>
            <w:r>
              <w:rPr>
                <w:rFonts w:ascii="Calibri" w:hAnsi="Calibri" w:cs="Calibri"/>
              </w:rPr>
              <w:t>7.326,00</w:t>
            </w:r>
          </w:p>
        </w:tc>
        <w:tc>
          <w:tcPr>
            <w:tcW w:w="1386" w:type="dxa"/>
            <w:tcBorders>
              <w:top w:val="single" w:sz="4" w:space="0" w:color="auto"/>
              <w:left w:val="nil"/>
              <w:bottom w:val="single" w:sz="4" w:space="0" w:color="auto"/>
              <w:right w:val="single" w:sz="4" w:space="0" w:color="auto"/>
            </w:tcBorders>
            <w:vAlign w:val="center"/>
          </w:tcPr>
          <w:p w14:paraId="1DC126D2" w14:textId="3C35FEBE" w:rsidR="00F12D24" w:rsidRPr="00D15A2C" w:rsidRDefault="00F12D24" w:rsidP="00F12D24">
            <w:pPr>
              <w:rPr>
                <w:rFonts w:ascii="Times New Roman" w:hAnsi="Times New Roman" w:cs="Times New Roman"/>
              </w:rPr>
            </w:pPr>
            <w:r>
              <w:rPr>
                <w:rFonts w:ascii="Calibri" w:hAnsi="Calibri" w:cs="Calibri"/>
              </w:rPr>
              <w:t>7.326,00</w:t>
            </w:r>
          </w:p>
        </w:tc>
        <w:tc>
          <w:tcPr>
            <w:tcW w:w="1325" w:type="dxa"/>
            <w:vMerge w:val="restart"/>
            <w:shd w:val="clear" w:color="auto" w:fill="FFFFFF" w:themeFill="background1"/>
          </w:tcPr>
          <w:p w14:paraId="15FAF7AB" w14:textId="77777777" w:rsidR="00F12D24" w:rsidRPr="00D15A2C" w:rsidRDefault="00F12D24" w:rsidP="00F12D24">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lastRenderedPageBreak/>
              <w:t>Prosinac tekuće godine</w:t>
            </w:r>
          </w:p>
        </w:tc>
        <w:tc>
          <w:tcPr>
            <w:tcW w:w="1458" w:type="dxa"/>
            <w:vMerge w:val="restart"/>
            <w:shd w:val="clear" w:color="auto" w:fill="FFFFFF" w:themeFill="background1"/>
          </w:tcPr>
          <w:p w14:paraId="57FC297F" w14:textId="77777777" w:rsidR="00F12D24" w:rsidRPr="00D15A2C" w:rsidRDefault="00F12D24" w:rsidP="00F12D24">
            <w:pPr>
              <w:jc w:val="center"/>
              <w:rPr>
                <w:rFonts w:ascii="Times New Roman" w:hAnsi="Times New Roman" w:cs="Times New Roman"/>
              </w:rPr>
            </w:pPr>
          </w:p>
          <w:p w14:paraId="7FD0C6D3" w14:textId="77777777" w:rsidR="00F12D24" w:rsidRPr="00D15A2C" w:rsidRDefault="00F12D24" w:rsidP="00F12D24">
            <w:pPr>
              <w:rPr>
                <w:rFonts w:ascii="Times New Roman" w:hAnsi="Times New Roman" w:cs="Times New Roman"/>
              </w:rPr>
            </w:pPr>
          </w:p>
          <w:p w14:paraId="076876C1" w14:textId="77777777" w:rsidR="00F12D24" w:rsidRPr="00D15A2C" w:rsidRDefault="00F12D24" w:rsidP="00F12D24">
            <w:pPr>
              <w:jc w:val="center"/>
              <w:rPr>
                <w:rFonts w:ascii="Times New Roman" w:hAnsi="Times New Roman" w:cs="Times New Roman"/>
              </w:rPr>
            </w:pPr>
          </w:p>
          <w:p w14:paraId="4DA08562" w14:textId="2C7C79F2" w:rsidR="00F12D24" w:rsidRPr="00D15A2C" w:rsidRDefault="00F12D24" w:rsidP="00F12D24">
            <w:pPr>
              <w:jc w:val="center"/>
              <w:rPr>
                <w:rFonts w:ascii="Times New Roman" w:hAnsi="Times New Roman" w:cs="Times New Roman"/>
              </w:rPr>
            </w:pPr>
            <w:r w:rsidRPr="00D15A2C">
              <w:rPr>
                <w:rFonts w:ascii="Times New Roman" w:hAnsi="Times New Roman" w:cs="Times New Roman"/>
              </w:rPr>
              <w:lastRenderedPageBreak/>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2229CE14" w14:textId="77777777" w:rsidR="00F12D24" w:rsidRPr="00D15A2C" w:rsidRDefault="00F12D24" w:rsidP="00F12D24">
            <w:pPr>
              <w:rPr>
                <w:rFonts w:ascii="Times New Roman" w:hAnsi="Times New Roman" w:cs="Times New Roman"/>
              </w:rPr>
            </w:pPr>
          </w:p>
          <w:p w14:paraId="38D3A810" w14:textId="77777777" w:rsidR="00F12D24" w:rsidRPr="00D15A2C" w:rsidRDefault="00F12D24" w:rsidP="00F12D24">
            <w:pPr>
              <w:rPr>
                <w:rFonts w:ascii="Times New Roman" w:hAnsi="Times New Roman" w:cs="Times New Roman"/>
              </w:rPr>
            </w:pPr>
          </w:p>
          <w:p w14:paraId="2AE33CA4" w14:textId="77777777" w:rsidR="00F12D24" w:rsidRPr="00D15A2C" w:rsidRDefault="00F12D24" w:rsidP="00F12D24">
            <w:pPr>
              <w:rPr>
                <w:rFonts w:ascii="Times New Roman" w:hAnsi="Times New Roman" w:cs="Times New Roman"/>
              </w:rPr>
            </w:pPr>
          </w:p>
          <w:p w14:paraId="6A9A1659" w14:textId="77777777" w:rsidR="00F12D24" w:rsidRPr="00D15A2C" w:rsidRDefault="00F12D24" w:rsidP="00F12D24">
            <w:pPr>
              <w:rPr>
                <w:rFonts w:ascii="Times New Roman" w:hAnsi="Times New Roman" w:cs="Times New Roman"/>
              </w:rPr>
            </w:pPr>
          </w:p>
          <w:p w14:paraId="34584C12" w14:textId="77777777" w:rsidR="00F12D24" w:rsidRPr="00D15A2C" w:rsidRDefault="00F12D24" w:rsidP="00F12D24">
            <w:pPr>
              <w:rPr>
                <w:rFonts w:ascii="Times New Roman" w:hAnsi="Times New Roman" w:cs="Times New Roman"/>
              </w:rPr>
            </w:pPr>
          </w:p>
          <w:p w14:paraId="3A6B0C0E" w14:textId="77777777" w:rsidR="00F12D24" w:rsidRPr="00D15A2C" w:rsidRDefault="00F12D24" w:rsidP="00F12D24">
            <w:pPr>
              <w:jc w:val="center"/>
              <w:rPr>
                <w:rFonts w:ascii="Times New Roman" w:hAnsi="Times New Roman" w:cs="Times New Roman"/>
              </w:rPr>
            </w:pPr>
          </w:p>
        </w:tc>
        <w:tc>
          <w:tcPr>
            <w:tcW w:w="1511" w:type="dxa"/>
            <w:vMerge w:val="restart"/>
            <w:shd w:val="clear" w:color="auto" w:fill="FFFFFF" w:themeFill="background1"/>
          </w:tcPr>
          <w:p w14:paraId="2147D501" w14:textId="77777777" w:rsidR="00F12D24" w:rsidRDefault="00F12D24" w:rsidP="00F12D24">
            <w:pPr>
              <w:rPr>
                <w:rFonts w:ascii="Times New Roman" w:hAnsi="Times New Roman" w:cs="Times New Roman"/>
              </w:rPr>
            </w:pPr>
          </w:p>
          <w:p w14:paraId="6FCE4C92" w14:textId="77777777" w:rsidR="00F12D24" w:rsidRDefault="00F12D24" w:rsidP="00F12D24">
            <w:pPr>
              <w:rPr>
                <w:rFonts w:ascii="Times New Roman" w:hAnsi="Times New Roman" w:cs="Times New Roman"/>
              </w:rPr>
            </w:pPr>
          </w:p>
          <w:p w14:paraId="6DF8B3F5" w14:textId="77777777" w:rsidR="00F12D24" w:rsidRDefault="00F12D24" w:rsidP="00F12D24">
            <w:pPr>
              <w:rPr>
                <w:rFonts w:ascii="Times New Roman" w:hAnsi="Times New Roman" w:cs="Times New Roman"/>
              </w:rPr>
            </w:pPr>
          </w:p>
          <w:p w14:paraId="5BCB8AD4" w14:textId="77777777" w:rsidR="00F12D24" w:rsidRDefault="00F12D24" w:rsidP="00F12D24">
            <w:pPr>
              <w:rPr>
                <w:rFonts w:ascii="Times New Roman" w:hAnsi="Times New Roman" w:cs="Times New Roman"/>
              </w:rPr>
            </w:pPr>
          </w:p>
          <w:p w14:paraId="69C7495D" w14:textId="77777777" w:rsidR="00F12D24" w:rsidRDefault="00F12D24" w:rsidP="00F12D24">
            <w:pPr>
              <w:rPr>
                <w:rFonts w:ascii="Times New Roman" w:hAnsi="Times New Roman" w:cs="Times New Roman"/>
              </w:rPr>
            </w:pPr>
          </w:p>
          <w:p w14:paraId="15F8C06F" w14:textId="77777777" w:rsidR="00F12D24" w:rsidRDefault="00F12D24" w:rsidP="00F12D24">
            <w:pPr>
              <w:rPr>
                <w:rFonts w:ascii="Times New Roman" w:hAnsi="Times New Roman" w:cs="Times New Roman"/>
              </w:rPr>
            </w:pPr>
          </w:p>
          <w:p w14:paraId="77129909" w14:textId="77777777" w:rsidR="00F12D24" w:rsidRDefault="00F12D24" w:rsidP="00F12D24">
            <w:pPr>
              <w:rPr>
                <w:rFonts w:ascii="Times New Roman" w:hAnsi="Times New Roman" w:cs="Times New Roman"/>
              </w:rPr>
            </w:pPr>
          </w:p>
          <w:p w14:paraId="37BA53CC" w14:textId="02FB204B" w:rsidR="00F12D24" w:rsidRPr="00D15A2C" w:rsidRDefault="00F12D24" w:rsidP="00F12D24">
            <w:pPr>
              <w:rPr>
                <w:rFonts w:ascii="Times New Roman" w:hAnsi="Times New Roman" w:cs="Times New Roman"/>
              </w:rPr>
            </w:pPr>
            <w:r w:rsidRPr="00F12D24">
              <w:rPr>
                <w:rFonts w:ascii="Times New Roman" w:hAnsi="Times New Roman" w:cs="Times New Roman"/>
              </w:rPr>
              <w:t>A100014</w:t>
            </w:r>
          </w:p>
        </w:tc>
      </w:tr>
      <w:tr w:rsidR="00F12D24" w:rsidRPr="00D15A2C" w14:paraId="673DF83E" w14:textId="77777777" w:rsidTr="00E92413">
        <w:trPr>
          <w:trHeight w:val="914"/>
        </w:trPr>
        <w:tc>
          <w:tcPr>
            <w:tcW w:w="1342" w:type="dxa"/>
            <w:vMerge/>
            <w:shd w:val="clear" w:color="auto" w:fill="FFFFFF" w:themeFill="background1"/>
          </w:tcPr>
          <w:p w14:paraId="7687211C" w14:textId="77777777" w:rsidR="00F12D24"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390E2376" w14:textId="57264227" w:rsidR="00F12D24" w:rsidRPr="00D15A2C" w:rsidRDefault="00F12D24" w:rsidP="00F12D24">
            <w:pPr>
              <w:rPr>
                <w:rFonts w:ascii="Times New Roman" w:hAnsi="Times New Roman" w:cs="Times New Roman"/>
              </w:rPr>
            </w:pPr>
            <w:r>
              <w:rPr>
                <w:rFonts w:ascii="Calibri" w:hAnsi="Calibri" w:cs="Calibri"/>
              </w:rPr>
              <w:t>Financiranje i podrška Crvenom križu Slunj u pružanju socijalnih usluga.</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6E733C1B" w14:textId="735370B4" w:rsidR="00F12D24" w:rsidRPr="00D15A2C" w:rsidRDefault="00F12D24" w:rsidP="00F12D24">
            <w:pPr>
              <w:rPr>
                <w:rFonts w:ascii="Times New Roman" w:hAnsi="Times New Roman" w:cs="Times New Roman"/>
              </w:rPr>
            </w:pPr>
            <w:r>
              <w:rPr>
                <w:rFonts w:ascii="Calibri" w:hAnsi="Calibri" w:cs="Calibri"/>
              </w:rPr>
              <w:t>Broj podržanih humanitarnih aktivnosti</w:t>
            </w:r>
          </w:p>
        </w:tc>
        <w:tc>
          <w:tcPr>
            <w:tcW w:w="1386" w:type="dxa"/>
            <w:tcBorders>
              <w:top w:val="nil"/>
              <w:left w:val="single" w:sz="4" w:space="0" w:color="auto"/>
              <w:bottom w:val="single" w:sz="4" w:space="0" w:color="auto"/>
              <w:right w:val="single" w:sz="4" w:space="0" w:color="auto"/>
            </w:tcBorders>
            <w:shd w:val="clear" w:color="000000" w:fill="FFFFFF"/>
            <w:vAlign w:val="center"/>
          </w:tcPr>
          <w:p w14:paraId="55D5DAA2" w14:textId="7E7A872D" w:rsidR="00F12D24" w:rsidRPr="00D15A2C" w:rsidRDefault="00F12D24" w:rsidP="00F12D24">
            <w:pPr>
              <w:rPr>
                <w:rFonts w:ascii="Times New Roman" w:hAnsi="Times New Roman" w:cs="Times New Roman"/>
              </w:rPr>
            </w:pPr>
            <w:r>
              <w:rPr>
                <w:rFonts w:ascii="Calibri" w:hAnsi="Calibri" w:cs="Calibri"/>
              </w:rPr>
              <w:t>0</w:t>
            </w:r>
          </w:p>
        </w:tc>
        <w:tc>
          <w:tcPr>
            <w:tcW w:w="1386" w:type="dxa"/>
            <w:tcBorders>
              <w:top w:val="nil"/>
              <w:left w:val="nil"/>
              <w:bottom w:val="single" w:sz="4" w:space="0" w:color="auto"/>
              <w:right w:val="single" w:sz="4" w:space="0" w:color="auto"/>
            </w:tcBorders>
            <w:vAlign w:val="center"/>
          </w:tcPr>
          <w:p w14:paraId="08315864" w14:textId="3DA0C67A" w:rsidR="00F12D24" w:rsidRPr="00D15A2C" w:rsidRDefault="00F12D24" w:rsidP="00F12D24">
            <w:pPr>
              <w:rPr>
                <w:rFonts w:ascii="Times New Roman" w:hAnsi="Times New Roman" w:cs="Times New Roman"/>
              </w:rPr>
            </w:pPr>
            <w:r>
              <w:rPr>
                <w:rFonts w:ascii="Calibri" w:hAnsi="Calibri" w:cs="Calibri"/>
              </w:rPr>
              <w:t>0</w:t>
            </w:r>
          </w:p>
        </w:tc>
        <w:tc>
          <w:tcPr>
            <w:tcW w:w="1325" w:type="dxa"/>
            <w:vMerge/>
            <w:shd w:val="clear" w:color="auto" w:fill="FFFFFF" w:themeFill="background1"/>
          </w:tcPr>
          <w:p w14:paraId="68189824" w14:textId="77777777" w:rsidR="00F12D24" w:rsidRDefault="00F12D24" w:rsidP="00F12D24">
            <w:pPr>
              <w:rPr>
                <w:rFonts w:ascii="Times New Roman" w:hAnsi="Times New Roman" w:cs="Times New Roman"/>
              </w:rPr>
            </w:pPr>
          </w:p>
        </w:tc>
        <w:tc>
          <w:tcPr>
            <w:tcW w:w="1458" w:type="dxa"/>
            <w:vMerge/>
            <w:shd w:val="clear" w:color="auto" w:fill="FFFFFF" w:themeFill="background1"/>
          </w:tcPr>
          <w:p w14:paraId="1291968A" w14:textId="77777777" w:rsidR="00F12D24" w:rsidRPr="00D15A2C" w:rsidRDefault="00F12D24" w:rsidP="00F12D24">
            <w:pPr>
              <w:jc w:val="center"/>
              <w:rPr>
                <w:rFonts w:ascii="Times New Roman" w:hAnsi="Times New Roman" w:cs="Times New Roman"/>
              </w:rPr>
            </w:pPr>
          </w:p>
        </w:tc>
        <w:tc>
          <w:tcPr>
            <w:tcW w:w="1511" w:type="dxa"/>
            <w:vMerge/>
            <w:shd w:val="clear" w:color="auto" w:fill="FFFFFF" w:themeFill="background1"/>
          </w:tcPr>
          <w:p w14:paraId="7648F077" w14:textId="77777777" w:rsidR="00F12D24" w:rsidRPr="00F12D24" w:rsidRDefault="00F12D24" w:rsidP="00F12D24">
            <w:pPr>
              <w:rPr>
                <w:rFonts w:ascii="Times New Roman" w:hAnsi="Times New Roman" w:cs="Times New Roman"/>
              </w:rPr>
            </w:pPr>
          </w:p>
        </w:tc>
      </w:tr>
      <w:tr w:rsidR="00F12D24" w:rsidRPr="00D15A2C" w14:paraId="697C889C" w14:textId="77777777" w:rsidTr="003A5970">
        <w:trPr>
          <w:trHeight w:val="914"/>
        </w:trPr>
        <w:tc>
          <w:tcPr>
            <w:tcW w:w="1342" w:type="dxa"/>
            <w:vMerge/>
            <w:shd w:val="clear" w:color="auto" w:fill="FFFFFF" w:themeFill="background1"/>
          </w:tcPr>
          <w:p w14:paraId="3B72412F" w14:textId="77777777" w:rsidR="00F12D24"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293B867C" w14:textId="71C4C016" w:rsidR="00F12D24" w:rsidRPr="00D15A2C" w:rsidRDefault="00F12D24" w:rsidP="00F12D24">
            <w:pPr>
              <w:rPr>
                <w:rFonts w:ascii="Times New Roman" w:hAnsi="Times New Roman" w:cs="Times New Roman"/>
              </w:rPr>
            </w:pPr>
            <w:r>
              <w:rPr>
                <w:rFonts w:ascii="Calibri" w:hAnsi="Calibri" w:cs="Calibri"/>
              </w:rPr>
              <w:t>Sufinanciranje troškova prijevoza učenika i pomoći studentima.</w:t>
            </w:r>
          </w:p>
        </w:tc>
        <w:tc>
          <w:tcPr>
            <w:tcW w:w="2419" w:type="dxa"/>
            <w:shd w:val="clear" w:color="auto" w:fill="FFFFFF" w:themeFill="background1"/>
          </w:tcPr>
          <w:p w14:paraId="6BA317CA" w14:textId="77777777" w:rsidR="00F12D24" w:rsidRPr="00D15A2C" w:rsidRDefault="00F12D24" w:rsidP="00F12D24">
            <w:pPr>
              <w:rPr>
                <w:rFonts w:ascii="Times New Roman" w:hAnsi="Times New Roman" w:cs="Times New Roman"/>
              </w:rPr>
            </w:pPr>
          </w:p>
        </w:tc>
        <w:tc>
          <w:tcPr>
            <w:tcW w:w="1386" w:type="dxa"/>
            <w:shd w:val="clear" w:color="auto" w:fill="FFFFFF" w:themeFill="background1"/>
          </w:tcPr>
          <w:p w14:paraId="6AD48AEE" w14:textId="77777777" w:rsidR="00F12D24" w:rsidRPr="00D15A2C" w:rsidRDefault="00F12D24" w:rsidP="00F12D24">
            <w:pPr>
              <w:rPr>
                <w:rFonts w:ascii="Times New Roman" w:hAnsi="Times New Roman" w:cs="Times New Roman"/>
              </w:rPr>
            </w:pPr>
          </w:p>
        </w:tc>
        <w:tc>
          <w:tcPr>
            <w:tcW w:w="1386" w:type="dxa"/>
            <w:shd w:val="clear" w:color="auto" w:fill="FFFFFF" w:themeFill="background1"/>
          </w:tcPr>
          <w:p w14:paraId="76E2B1B0" w14:textId="77777777" w:rsidR="00F12D24" w:rsidRPr="00D15A2C" w:rsidRDefault="00F12D24" w:rsidP="00F12D24">
            <w:pPr>
              <w:rPr>
                <w:rFonts w:ascii="Times New Roman" w:hAnsi="Times New Roman" w:cs="Times New Roman"/>
              </w:rPr>
            </w:pPr>
          </w:p>
        </w:tc>
        <w:tc>
          <w:tcPr>
            <w:tcW w:w="1325" w:type="dxa"/>
            <w:vMerge/>
            <w:shd w:val="clear" w:color="auto" w:fill="FFFFFF" w:themeFill="background1"/>
          </w:tcPr>
          <w:p w14:paraId="71C7960F" w14:textId="77777777" w:rsidR="00F12D24" w:rsidRDefault="00F12D24" w:rsidP="00F12D24">
            <w:pPr>
              <w:rPr>
                <w:rFonts w:ascii="Times New Roman" w:hAnsi="Times New Roman" w:cs="Times New Roman"/>
              </w:rPr>
            </w:pPr>
          </w:p>
        </w:tc>
        <w:tc>
          <w:tcPr>
            <w:tcW w:w="1458" w:type="dxa"/>
            <w:vMerge/>
            <w:shd w:val="clear" w:color="auto" w:fill="FFFFFF" w:themeFill="background1"/>
          </w:tcPr>
          <w:p w14:paraId="10D4B7A9" w14:textId="77777777" w:rsidR="00F12D24" w:rsidRPr="00D15A2C" w:rsidRDefault="00F12D24" w:rsidP="00F12D24">
            <w:pPr>
              <w:jc w:val="center"/>
              <w:rPr>
                <w:rFonts w:ascii="Times New Roman" w:hAnsi="Times New Roman" w:cs="Times New Roman"/>
              </w:rPr>
            </w:pPr>
          </w:p>
        </w:tc>
        <w:tc>
          <w:tcPr>
            <w:tcW w:w="1511" w:type="dxa"/>
            <w:vMerge/>
            <w:shd w:val="clear" w:color="auto" w:fill="FFFFFF" w:themeFill="background1"/>
          </w:tcPr>
          <w:p w14:paraId="4B968BC3" w14:textId="77777777" w:rsidR="00F12D24" w:rsidRPr="00F12D24" w:rsidRDefault="00F12D24" w:rsidP="00F12D24">
            <w:pPr>
              <w:rPr>
                <w:rFonts w:ascii="Times New Roman" w:hAnsi="Times New Roman" w:cs="Times New Roman"/>
              </w:rPr>
            </w:pPr>
          </w:p>
        </w:tc>
      </w:tr>
      <w:tr w:rsidR="00F12D24" w:rsidRPr="00D15A2C" w14:paraId="359B8D40" w14:textId="77777777" w:rsidTr="003A5970">
        <w:trPr>
          <w:trHeight w:val="913"/>
        </w:trPr>
        <w:tc>
          <w:tcPr>
            <w:tcW w:w="1342" w:type="dxa"/>
            <w:vMerge/>
            <w:shd w:val="clear" w:color="auto" w:fill="FFFFFF" w:themeFill="background1"/>
          </w:tcPr>
          <w:p w14:paraId="271560DA" w14:textId="77777777" w:rsidR="00F12D24" w:rsidRPr="00D15A2C"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7A314B68" w14:textId="2409F7BE" w:rsidR="00F12D24" w:rsidRPr="00D15A2C" w:rsidRDefault="00F12D24" w:rsidP="00F12D24">
            <w:pPr>
              <w:rPr>
                <w:rFonts w:ascii="Times New Roman" w:hAnsi="Times New Roman" w:cs="Times New Roman"/>
              </w:rPr>
            </w:pPr>
            <w:r>
              <w:rPr>
                <w:rFonts w:ascii="Calibri" w:hAnsi="Calibri" w:cs="Calibri"/>
              </w:rPr>
              <w:t>Suradnja s udrugama i volonterima u pružanju humanitarne pomoći.</w:t>
            </w:r>
          </w:p>
        </w:tc>
        <w:tc>
          <w:tcPr>
            <w:tcW w:w="2419" w:type="dxa"/>
            <w:shd w:val="clear" w:color="auto" w:fill="FFFFFF" w:themeFill="background1"/>
          </w:tcPr>
          <w:p w14:paraId="5026DF2C" w14:textId="54D29BC2" w:rsidR="00F12D24" w:rsidRPr="00D15A2C" w:rsidRDefault="00F12D24" w:rsidP="00F12D24">
            <w:pPr>
              <w:rPr>
                <w:rFonts w:ascii="Times New Roman" w:hAnsi="Times New Roman" w:cs="Times New Roman"/>
              </w:rPr>
            </w:pPr>
          </w:p>
        </w:tc>
        <w:tc>
          <w:tcPr>
            <w:tcW w:w="1386" w:type="dxa"/>
            <w:shd w:val="clear" w:color="auto" w:fill="FFFFFF" w:themeFill="background1"/>
          </w:tcPr>
          <w:p w14:paraId="7E4C87B4" w14:textId="09B73756" w:rsidR="00F12D24" w:rsidRPr="00D15A2C" w:rsidRDefault="00F12D24" w:rsidP="00F12D24">
            <w:pPr>
              <w:rPr>
                <w:rFonts w:ascii="Times New Roman" w:hAnsi="Times New Roman" w:cs="Times New Roman"/>
              </w:rPr>
            </w:pPr>
          </w:p>
        </w:tc>
        <w:tc>
          <w:tcPr>
            <w:tcW w:w="1386" w:type="dxa"/>
            <w:shd w:val="clear" w:color="auto" w:fill="FFFFFF" w:themeFill="background1"/>
          </w:tcPr>
          <w:p w14:paraId="58FEF3BC" w14:textId="624EF26D" w:rsidR="00F12D24" w:rsidRPr="00D15A2C" w:rsidRDefault="00F12D24" w:rsidP="00F12D24">
            <w:pPr>
              <w:rPr>
                <w:rFonts w:ascii="Times New Roman" w:hAnsi="Times New Roman" w:cs="Times New Roman"/>
              </w:rPr>
            </w:pPr>
          </w:p>
        </w:tc>
        <w:tc>
          <w:tcPr>
            <w:tcW w:w="1325" w:type="dxa"/>
            <w:vMerge/>
            <w:shd w:val="clear" w:color="auto" w:fill="FFFFFF" w:themeFill="background1"/>
          </w:tcPr>
          <w:p w14:paraId="47D94A23" w14:textId="77777777" w:rsidR="00F12D24" w:rsidRPr="00D15A2C" w:rsidRDefault="00F12D24" w:rsidP="00F12D24">
            <w:pPr>
              <w:rPr>
                <w:rFonts w:ascii="Times New Roman" w:hAnsi="Times New Roman" w:cs="Times New Roman"/>
              </w:rPr>
            </w:pPr>
          </w:p>
        </w:tc>
        <w:tc>
          <w:tcPr>
            <w:tcW w:w="1458" w:type="dxa"/>
            <w:vMerge/>
            <w:shd w:val="clear" w:color="auto" w:fill="FFFFFF" w:themeFill="background1"/>
          </w:tcPr>
          <w:p w14:paraId="75FE0E8F" w14:textId="77777777" w:rsidR="00F12D24" w:rsidRPr="00D15A2C" w:rsidRDefault="00F12D24" w:rsidP="00F12D24">
            <w:pPr>
              <w:jc w:val="center"/>
              <w:rPr>
                <w:rFonts w:ascii="Times New Roman" w:hAnsi="Times New Roman" w:cs="Times New Roman"/>
              </w:rPr>
            </w:pPr>
          </w:p>
        </w:tc>
        <w:tc>
          <w:tcPr>
            <w:tcW w:w="1511" w:type="dxa"/>
            <w:vMerge/>
            <w:shd w:val="clear" w:color="auto" w:fill="FFFFFF" w:themeFill="background1"/>
          </w:tcPr>
          <w:p w14:paraId="2E8168BB" w14:textId="77777777" w:rsidR="00F12D24" w:rsidRPr="00D15A2C" w:rsidRDefault="00F12D24" w:rsidP="00F12D24">
            <w:pPr>
              <w:rPr>
                <w:rFonts w:ascii="Times New Roman" w:hAnsi="Times New Roman" w:cs="Times New Roman"/>
              </w:rPr>
            </w:pPr>
          </w:p>
        </w:tc>
      </w:tr>
      <w:tr w:rsidR="00F12D24" w:rsidRPr="00D15A2C" w14:paraId="576EE76E" w14:textId="77777777" w:rsidTr="003A5970">
        <w:trPr>
          <w:trHeight w:val="913"/>
        </w:trPr>
        <w:tc>
          <w:tcPr>
            <w:tcW w:w="1342" w:type="dxa"/>
            <w:vMerge/>
            <w:shd w:val="clear" w:color="auto" w:fill="FFFFFF" w:themeFill="background1"/>
          </w:tcPr>
          <w:p w14:paraId="2B869662" w14:textId="77777777" w:rsidR="00F12D24" w:rsidRPr="00D15A2C"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bottom"/>
          </w:tcPr>
          <w:p w14:paraId="6544080A" w14:textId="2D71EF4B" w:rsidR="00F12D24" w:rsidRPr="00D15A2C" w:rsidRDefault="00F12D24" w:rsidP="00F12D24">
            <w:pPr>
              <w:rPr>
                <w:rFonts w:ascii="Times New Roman" w:hAnsi="Times New Roman" w:cs="Times New Roman"/>
              </w:rPr>
            </w:pPr>
            <w:r>
              <w:rPr>
                <w:rFonts w:ascii="Calibri" w:hAnsi="Calibri" w:cs="Calibri"/>
              </w:rPr>
              <w:t>Kontinuirano praćenje potreba socijalno ugroženih skupina i prilagodba programa.</w:t>
            </w:r>
          </w:p>
        </w:tc>
        <w:tc>
          <w:tcPr>
            <w:tcW w:w="2419" w:type="dxa"/>
            <w:shd w:val="clear" w:color="auto" w:fill="FFFFFF" w:themeFill="background1"/>
          </w:tcPr>
          <w:p w14:paraId="7DF54AAF" w14:textId="77777777" w:rsidR="00F12D24" w:rsidRPr="00D15A2C" w:rsidRDefault="00F12D24" w:rsidP="00F12D24">
            <w:pPr>
              <w:rPr>
                <w:rFonts w:ascii="Times New Roman" w:hAnsi="Times New Roman" w:cs="Times New Roman"/>
              </w:rPr>
            </w:pPr>
          </w:p>
        </w:tc>
        <w:tc>
          <w:tcPr>
            <w:tcW w:w="1386" w:type="dxa"/>
            <w:shd w:val="clear" w:color="auto" w:fill="FFFFFF" w:themeFill="background1"/>
            <w:vAlign w:val="center"/>
          </w:tcPr>
          <w:p w14:paraId="463F20B9" w14:textId="77777777" w:rsidR="00F12D24" w:rsidRPr="00D15A2C" w:rsidRDefault="00F12D24" w:rsidP="00F12D24">
            <w:pPr>
              <w:rPr>
                <w:rFonts w:ascii="Times New Roman" w:hAnsi="Times New Roman" w:cs="Times New Roman"/>
              </w:rPr>
            </w:pPr>
          </w:p>
        </w:tc>
        <w:tc>
          <w:tcPr>
            <w:tcW w:w="1386" w:type="dxa"/>
            <w:shd w:val="clear" w:color="auto" w:fill="FFFFFF" w:themeFill="background1"/>
            <w:vAlign w:val="center"/>
          </w:tcPr>
          <w:p w14:paraId="7ED72A80" w14:textId="77777777" w:rsidR="00F12D24" w:rsidRPr="00D15A2C" w:rsidRDefault="00F12D24" w:rsidP="00F12D24">
            <w:pPr>
              <w:rPr>
                <w:rFonts w:ascii="Times New Roman" w:hAnsi="Times New Roman" w:cs="Times New Roman"/>
              </w:rPr>
            </w:pPr>
          </w:p>
        </w:tc>
        <w:tc>
          <w:tcPr>
            <w:tcW w:w="1325" w:type="dxa"/>
            <w:vMerge/>
            <w:shd w:val="clear" w:color="auto" w:fill="FFFFFF" w:themeFill="background1"/>
          </w:tcPr>
          <w:p w14:paraId="1F8673C7" w14:textId="77777777" w:rsidR="00F12D24" w:rsidRPr="00D15A2C" w:rsidRDefault="00F12D24" w:rsidP="00F12D24">
            <w:pPr>
              <w:rPr>
                <w:rFonts w:ascii="Times New Roman" w:hAnsi="Times New Roman" w:cs="Times New Roman"/>
              </w:rPr>
            </w:pPr>
          </w:p>
        </w:tc>
        <w:tc>
          <w:tcPr>
            <w:tcW w:w="1458" w:type="dxa"/>
            <w:vMerge/>
            <w:shd w:val="clear" w:color="auto" w:fill="FFFFFF" w:themeFill="background1"/>
          </w:tcPr>
          <w:p w14:paraId="041455C4" w14:textId="77777777" w:rsidR="00F12D24" w:rsidRPr="00D15A2C" w:rsidRDefault="00F12D24" w:rsidP="00F12D24">
            <w:pPr>
              <w:jc w:val="center"/>
              <w:rPr>
                <w:rFonts w:ascii="Times New Roman" w:hAnsi="Times New Roman" w:cs="Times New Roman"/>
              </w:rPr>
            </w:pPr>
          </w:p>
        </w:tc>
        <w:tc>
          <w:tcPr>
            <w:tcW w:w="1511" w:type="dxa"/>
            <w:vMerge/>
            <w:shd w:val="clear" w:color="auto" w:fill="FFFFFF" w:themeFill="background1"/>
          </w:tcPr>
          <w:p w14:paraId="1B2AE3B9" w14:textId="77777777" w:rsidR="00F12D24" w:rsidRPr="00D15A2C" w:rsidRDefault="00F12D24" w:rsidP="00F12D24">
            <w:pPr>
              <w:rPr>
                <w:rFonts w:ascii="Times New Roman" w:hAnsi="Times New Roman" w:cs="Times New Roman"/>
              </w:rPr>
            </w:pPr>
          </w:p>
        </w:tc>
      </w:tr>
      <w:tr w:rsidR="00F12D24" w:rsidRPr="00D15A2C" w14:paraId="37D48A3B" w14:textId="77777777" w:rsidTr="00F12D24">
        <w:trPr>
          <w:trHeight w:val="914"/>
        </w:trPr>
        <w:tc>
          <w:tcPr>
            <w:tcW w:w="1342" w:type="dxa"/>
            <w:vMerge w:val="restart"/>
            <w:shd w:val="clear" w:color="auto" w:fill="E7E6E6" w:themeFill="background2"/>
          </w:tcPr>
          <w:p w14:paraId="54B13BC7" w14:textId="77777777" w:rsidR="00F12D24" w:rsidRPr="00D15A2C" w:rsidRDefault="00F12D24" w:rsidP="00F12D24">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11</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4F32D0" w14:textId="3900B914" w:rsidR="00F12D24" w:rsidRPr="00D15A2C" w:rsidRDefault="00F12D24" w:rsidP="00F12D24">
            <w:pPr>
              <w:rPr>
                <w:rFonts w:ascii="Times New Roman" w:hAnsi="Times New Roman" w:cs="Times New Roman"/>
              </w:rPr>
            </w:pPr>
            <w:r>
              <w:rPr>
                <w:rFonts w:ascii="Calibri" w:hAnsi="Calibri" w:cs="Calibri"/>
              </w:rPr>
              <w:t>Financiranje redovitih aktivnosti civilne zaštite i HGSS-a.</w:t>
            </w:r>
          </w:p>
        </w:tc>
        <w:tc>
          <w:tcPr>
            <w:tcW w:w="2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5D1028" w14:textId="1DA55DD9" w:rsidR="00F12D24" w:rsidRPr="00D15A2C" w:rsidRDefault="00F12D24" w:rsidP="00F12D24">
            <w:pPr>
              <w:rPr>
                <w:rFonts w:ascii="Times New Roman" w:hAnsi="Times New Roman" w:cs="Times New Roman"/>
              </w:rPr>
            </w:pPr>
            <w:r>
              <w:rPr>
                <w:rFonts w:ascii="Calibri" w:hAnsi="Calibri" w:cs="Calibri"/>
              </w:rPr>
              <w:t>Iznos izdvojen za civilnu zaštitu i HGSS (€)</w:t>
            </w:r>
          </w:p>
        </w:tc>
        <w:tc>
          <w:tcPr>
            <w:tcW w:w="13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41AA05" w14:textId="2638146C" w:rsidR="00F12D24" w:rsidRPr="00D15A2C" w:rsidRDefault="00F12D24" w:rsidP="00F12D24">
            <w:pPr>
              <w:rPr>
                <w:rFonts w:ascii="Times New Roman" w:hAnsi="Times New Roman" w:cs="Times New Roman"/>
              </w:rPr>
            </w:pPr>
            <w:r>
              <w:rPr>
                <w:rFonts w:ascii="Calibri" w:hAnsi="Calibri" w:cs="Calibri"/>
              </w:rPr>
              <w:t>2.800,00</w:t>
            </w:r>
          </w:p>
        </w:tc>
        <w:tc>
          <w:tcPr>
            <w:tcW w:w="1386" w:type="dxa"/>
            <w:tcBorders>
              <w:top w:val="single" w:sz="4" w:space="0" w:color="auto"/>
              <w:left w:val="nil"/>
              <w:bottom w:val="single" w:sz="4" w:space="0" w:color="auto"/>
              <w:right w:val="single" w:sz="4" w:space="0" w:color="auto"/>
            </w:tcBorders>
            <w:shd w:val="clear" w:color="auto" w:fill="E7E6E6" w:themeFill="background2"/>
            <w:vAlign w:val="center"/>
          </w:tcPr>
          <w:p w14:paraId="12245357" w14:textId="50743DDD" w:rsidR="00F12D24" w:rsidRPr="00D15A2C" w:rsidRDefault="00F12D24" w:rsidP="00F12D24">
            <w:pPr>
              <w:rPr>
                <w:rFonts w:ascii="Times New Roman" w:hAnsi="Times New Roman" w:cs="Times New Roman"/>
              </w:rPr>
            </w:pPr>
            <w:r>
              <w:rPr>
                <w:rFonts w:ascii="Calibri" w:hAnsi="Calibri" w:cs="Calibri"/>
              </w:rPr>
              <w:t>3.000,00</w:t>
            </w:r>
          </w:p>
        </w:tc>
        <w:tc>
          <w:tcPr>
            <w:tcW w:w="1325" w:type="dxa"/>
            <w:vMerge w:val="restart"/>
            <w:shd w:val="clear" w:color="auto" w:fill="E7E6E6" w:themeFill="background2"/>
          </w:tcPr>
          <w:p w14:paraId="169DFC10" w14:textId="77777777" w:rsidR="00F12D24" w:rsidRPr="00D15A2C" w:rsidRDefault="00F12D24" w:rsidP="00F12D24">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E7E6E6" w:themeFill="background2"/>
          </w:tcPr>
          <w:p w14:paraId="45DBA1EB" w14:textId="77777777" w:rsidR="00F12D24" w:rsidRPr="00D15A2C" w:rsidRDefault="00F12D24" w:rsidP="00F12D24">
            <w:pPr>
              <w:jc w:val="center"/>
              <w:rPr>
                <w:rFonts w:ascii="Times New Roman" w:hAnsi="Times New Roman" w:cs="Times New Roman"/>
              </w:rPr>
            </w:pPr>
          </w:p>
          <w:p w14:paraId="15DF7F61" w14:textId="77777777" w:rsidR="00F12D24" w:rsidRPr="00D15A2C" w:rsidRDefault="00F12D24" w:rsidP="00F12D24">
            <w:pPr>
              <w:rPr>
                <w:rFonts w:ascii="Times New Roman" w:hAnsi="Times New Roman" w:cs="Times New Roman"/>
              </w:rPr>
            </w:pPr>
          </w:p>
          <w:p w14:paraId="3A2658E5" w14:textId="77777777" w:rsidR="00F12D24" w:rsidRPr="00D15A2C" w:rsidRDefault="00F12D24" w:rsidP="00F12D24">
            <w:pPr>
              <w:jc w:val="center"/>
              <w:rPr>
                <w:rFonts w:ascii="Times New Roman" w:hAnsi="Times New Roman" w:cs="Times New Roman"/>
              </w:rPr>
            </w:pPr>
          </w:p>
          <w:p w14:paraId="6C2D2CEB" w14:textId="60AB745B" w:rsidR="00F12D24" w:rsidRPr="00D15A2C" w:rsidRDefault="00F12D24" w:rsidP="00F12D24">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1C212A82" w14:textId="77777777" w:rsidR="00F12D24" w:rsidRPr="00D15A2C" w:rsidRDefault="00F12D24" w:rsidP="00F12D24">
            <w:pPr>
              <w:rPr>
                <w:rFonts w:ascii="Times New Roman" w:hAnsi="Times New Roman" w:cs="Times New Roman"/>
              </w:rPr>
            </w:pPr>
          </w:p>
          <w:p w14:paraId="3F688FDF" w14:textId="77777777" w:rsidR="00F12D24" w:rsidRPr="00D15A2C" w:rsidRDefault="00F12D24" w:rsidP="00F12D24">
            <w:pPr>
              <w:rPr>
                <w:rFonts w:ascii="Times New Roman" w:hAnsi="Times New Roman" w:cs="Times New Roman"/>
              </w:rPr>
            </w:pPr>
          </w:p>
          <w:p w14:paraId="29644544" w14:textId="77777777" w:rsidR="00F12D24" w:rsidRPr="00D15A2C" w:rsidRDefault="00F12D24" w:rsidP="00F12D24">
            <w:pPr>
              <w:rPr>
                <w:rFonts w:ascii="Times New Roman" w:hAnsi="Times New Roman" w:cs="Times New Roman"/>
              </w:rPr>
            </w:pPr>
          </w:p>
          <w:p w14:paraId="06C200B9" w14:textId="77777777" w:rsidR="00F12D24" w:rsidRPr="00D15A2C" w:rsidRDefault="00F12D24" w:rsidP="00F12D24">
            <w:pPr>
              <w:rPr>
                <w:rFonts w:ascii="Times New Roman" w:hAnsi="Times New Roman" w:cs="Times New Roman"/>
              </w:rPr>
            </w:pPr>
          </w:p>
          <w:p w14:paraId="5BA26377" w14:textId="77777777" w:rsidR="00F12D24" w:rsidRPr="00D15A2C" w:rsidRDefault="00F12D24" w:rsidP="00F12D24">
            <w:pPr>
              <w:rPr>
                <w:rFonts w:ascii="Times New Roman" w:hAnsi="Times New Roman" w:cs="Times New Roman"/>
              </w:rPr>
            </w:pPr>
          </w:p>
          <w:p w14:paraId="7FCEB726" w14:textId="77777777" w:rsidR="00F12D24" w:rsidRPr="00D15A2C" w:rsidRDefault="00F12D24" w:rsidP="00F12D24">
            <w:pPr>
              <w:jc w:val="center"/>
              <w:rPr>
                <w:rFonts w:ascii="Times New Roman" w:hAnsi="Times New Roman" w:cs="Times New Roman"/>
              </w:rPr>
            </w:pPr>
          </w:p>
        </w:tc>
        <w:tc>
          <w:tcPr>
            <w:tcW w:w="1511" w:type="dxa"/>
            <w:vMerge w:val="restart"/>
            <w:shd w:val="clear" w:color="auto" w:fill="E7E6E6" w:themeFill="background2"/>
          </w:tcPr>
          <w:p w14:paraId="385534BA" w14:textId="47BFE025" w:rsidR="00F12D24" w:rsidRPr="00D15A2C" w:rsidRDefault="00F12D24" w:rsidP="00F12D24">
            <w:pPr>
              <w:rPr>
                <w:rFonts w:ascii="Times New Roman" w:hAnsi="Times New Roman" w:cs="Times New Roman"/>
              </w:rPr>
            </w:pPr>
          </w:p>
        </w:tc>
      </w:tr>
      <w:tr w:rsidR="00F12D24" w:rsidRPr="00D15A2C" w14:paraId="15AC42C0" w14:textId="77777777" w:rsidTr="00F12D24">
        <w:trPr>
          <w:trHeight w:val="914"/>
        </w:trPr>
        <w:tc>
          <w:tcPr>
            <w:tcW w:w="1342" w:type="dxa"/>
            <w:vMerge/>
            <w:shd w:val="clear" w:color="auto" w:fill="E7E6E6" w:themeFill="background2"/>
          </w:tcPr>
          <w:p w14:paraId="7C281C65" w14:textId="77777777" w:rsidR="00F12D24"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29D655A4" w14:textId="6BC916CB" w:rsidR="00F12D24" w:rsidRPr="00D15A2C" w:rsidRDefault="00F12D24" w:rsidP="00F12D24">
            <w:pPr>
              <w:rPr>
                <w:rFonts w:ascii="Times New Roman" w:hAnsi="Times New Roman" w:cs="Times New Roman"/>
              </w:rPr>
            </w:pPr>
            <w:r>
              <w:rPr>
                <w:rFonts w:ascii="Calibri" w:hAnsi="Calibri" w:cs="Calibri"/>
              </w:rPr>
              <w:t>Nabava osnovne opreme i tehničkih sredstava za operativne potrebe civilne zaštite.</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1EA02D4D" w14:textId="6C0E1B61" w:rsidR="00F12D24" w:rsidRPr="00D15A2C" w:rsidRDefault="00F12D24" w:rsidP="00F12D24">
            <w:pPr>
              <w:rPr>
                <w:rFonts w:ascii="Times New Roman" w:hAnsi="Times New Roman" w:cs="Times New Roman"/>
              </w:rPr>
            </w:pPr>
            <w:r>
              <w:rPr>
                <w:rFonts w:ascii="Calibri" w:hAnsi="Calibri" w:cs="Calibri"/>
              </w:rPr>
              <w:t>Broj intervencija s dostupnom podrškom CZ i HGSS</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01F6A9B6" w14:textId="16761DD5" w:rsidR="00F12D24" w:rsidRPr="00D15A2C" w:rsidRDefault="00F12D24" w:rsidP="00F12D24">
            <w:pPr>
              <w:rPr>
                <w:rFonts w:ascii="Times New Roman" w:hAnsi="Times New Roman" w:cs="Times New Roman"/>
              </w:rPr>
            </w:pPr>
            <w:r>
              <w:rPr>
                <w:rFonts w:ascii="Calibri" w:hAnsi="Calibri" w:cs="Calibri"/>
              </w:rPr>
              <w:t>0</w:t>
            </w:r>
          </w:p>
        </w:tc>
        <w:tc>
          <w:tcPr>
            <w:tcW w:w="1386" w:type="dxa"/>
            <w:tcBorders>
              <w:top w:val="nil"/>
              <w:left w:val="nil"/>
              <w:bottom w:val="single" w:sz="4" w:space="0" w:color="auto"/>
              <w:right w:val="single" w:sz="4" w:space="0" w:color="auto"/>
            </w:tcBorders>
            <w:shd w:val="clear" w:color="auto" w:fill="E7E6E6" w:themeFill="background2"/>
            <w:vAlign w:val="center"/>
          </w:tcPr>
          <w:p w14:paraId="6ED94A36" w14:textId="4C631FFD" w:rsidR="00F12D24" w:rsidRPr="00D15A2C" w:rsidRDefault="00F12D24" w:rsidP="00F12D24">
            <w:pPr>
              <w:rPr>
                <w:rFonts w:ascii="Times New Roman" w:hAnsi="Times New Roman" w:cs="Times New Roman"/>
              </w:rPr>
            </w:pPr>
            <w:r>
              <w:rPr>
                <w:rFonts w:ascii="Calibri" w:hAnsi="Calibri" w:cs="Calibri"/>
              </w:rPr>
              <w:t>0</w:t>
            </w:r>
          </w:p>
        </w:tc>
        <w:tc>
          <w:tcPr>
            <w:tcW w:w="1325" w:type="dxa"/>
            <w:vMerge/>
            <w:shd w:val="clear" w:color="auto" w:fill="E7E6E6" w:themeFill="background2"/>
          </w:tcPr>
          <w:p w14:paraId="2100E212" w14:textId="77777777" w:rsidR="00F12D24" w:rsidRDefault="00F12D24" w:rsidP="00F12D24">
            <w:pPr>
              <w:rPr>
                <w:rFonts w:ascii="Times New Roman" w:hAnsi="Times New Roman" w:cs="Times New Roman"/>
              </w:rPr>
            </w:pPr>
          </w:p>
        </w:tc>
        <w:tc>
          <w:tcPr>
            <w:tcW w:w="1458" w:type="dxa"/>
            <w:vMerge/>
            <w:shd w:val="clear" w:color="auto" w:fill="E7E6E6" w:themeFill="background2"/>
          </w:tcPr>
          <w:p w14:paraId="39ED9F09" w14:textId="77777777" w:rsidR="00F12D24" w:rsidRPr="00D15A2C" w:rsidRDefault="00F12D24" w:rsidP="00F12D24">
            <w:pPr>
              <w:jc w:val="center"/>
              <w:rPr>
                <w:rFonts w:ascii="Times New Roman" w:hAnsi="Times New Roman" w:cs="Times New Roman"/>
              </w:rPr>
            </w:pPr>
          </w:p>
        </w:tc>
        <w:tc>
          <w:tcPr>
            <w:tcW w:w="1511" w:type="dxa"/>
            <w:vMerge/>
            <w:shd w:val="clear" w:color="auto" w:fill="E7E6E6" w:themeFill="background2"/>
          </w:tcPr>
          <w:p w14:paraId="6BFAF595" w14:textId="77777777" w:rsidR="00F12D24" w:rsidRPr="00D15A2C" w:rsidRDefault="00F12D24" w:rsidP="00F12D24">
            <w:pPr>
              <w:rPr>
                <w:rFonts w:ascii="Times New Roman" w:hAnsi="Times New Roman" w:cs="Times New Roman"/>
              </w:rPr>
            </w:pPr>
          </w:p>
        </w:tc>
      </w:tr>
      <w:tr w:rsidR="00F12D24" w:rsidRPr="00D15A2C" w14:paraId="4EBCD3E1" w14:textId="77777777" w:rsidTr="00F12D24">
        <w:trPr>
          <w:trHeight w:val="914"/>
        </w:trPr>
        <w:tc>
          <w:tcPr>
            <w:tcW w:w="1342" w:type="dxa"/>
            <w:vMerge/>
            <w:shd w:val="clear" w:color="auto" w:fill="E7E6E6" w:themeFill="background2"/>
          </w:tcPr>
          <w:p w14:paraId="67A182A0" w14:textId="77777777" w:rsidR="00F12D24"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3A1D245E" w14:textId="1C7C647B" w:rsidR="00F12D24" w:rsidRPr="00D15A2C" w:rsidRDefault="00F12D24" w:rsidP="00F12D24">
            <w:pPr>
              <w:rPr>
                <w:rFonts w:ascii="Times New Roman" w:hAnsi="Times New Roman" w:cs="Times New Roman"/>
              </w:rPr>
            </w:pPr>
            <w:r>
              <w:rPr>
                <w:rFonts w:ascii="Calibri" w:hAnsi="Calibri" w:cs="Calibri"/>
              </w:rPr>
              <w:t>Organizacija edukacija, radionica i vježbi za pripadnike civilne zaštite i stanovništvo.</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0B0907BD" w14:textId="743D585D" w:rsidR="00F12D24" w:rsidRPr="00D15A2C" w:rsidRDefault="00F12D24" w:rsidP="00F12D24">
            <w:pPr>
              <w:rPr>
                <w:rFonts w:ascii="Times New Roman" w:hAnsi="Times New Roman" w:cs="Times New Roman"/>
              </w:rPr>
            </w:pPr>
            <w:r>
              <w:rPr>
                <w:rFonts w:ascii="Calibri" w:hAnsi="Calibri" w:cs="Calibri"/>
              </w:rPr>
              <w:t>Broj provedenih edukacija i vježbi civilne zaštite</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747A8C1D" w14:textId="11CEFBD0" w:rsidR="00F12D24" w:rsidRPr="00D15A2C" w:rsidRDefault="00F12D24" w:rsidP="00F12D24">
            <w:pPr>
              <w:rPr>
                <w:rFonts w:ascii="Times New Roman" w:hAnsi="Times New Roman" w:cs="Times New Roman"/>
              </w:rPr>
            </w:pPr>
            <w:r>
              <w:rPr>
                <w:rFonts w:ascii="Calibri" w:hAnsi="Calibri" w:cs="Calibri"/>
              </w:rPr>
              <w:t>1</w:t>
            </w:r>
          </w:p>
        </w:tc>
        <w:tc>
          <w:tcPr>
            <w:tcW w:w="1386" w:type="dxa"/>
            <w:tcBorders>
              <w:top w:val="nil"/>
              <w:left w:val="nil"/>
              <w:bottom w:val="single" w:sz="4" w:space="0" w:color="auto"/>
              <w:right w:val="single" w:sz="4" w:space="0" w:color="auto"/>
            </w:tcBorders>
            <w:shd w:val="clear" w:color="auto" w:fill="E7E6E6" w:themeFill="background2"/>
            <w:vAlign w:val="center"/>
          </w:tcPr>
          <w:p w14:paraId="1C5E260E" w14:textId="4C9F184E" w:rsidR="00F12D24" w:rsidRPr="00D15A2C" w:rsidRDefault="00F12D24" w:rsidP="00F12D24">
            <w:pPr>
              <w:rPr>
                <w:rFonts w:ascii="Times New Roman" w:hAnsi="Times New Roman" w:cs="Times New Roman"/>
              </w:rPr>
            </w:pPr>
            <w:r>
              <w:rPr>
                <w:rFonts w:ascii="Calibri" w:hAnsi="Calibri" w:cs="Calibri"/>
              </w:rPr>
              <w:t>1</w:t>
            </w:r>
          </w:p>
        </w:tc>
        <w:tc>
          <w:tcPr>
            <w:tcW w:w="1325" w:type="dxa"/>
            <w:vMerge/>
            <w:shd w:val="clear" w:color="auto" w:fill="E7E6E6" w:themeFill="background2"/>
          </w:tcPr>
          <w:p w14:paraId="62E6A1C1" w14:textId="77777777" w:rsidR="00F12D24" w:rsidRDefault="00F12D24" w:rsidP="00F12D24">
            <w:pPr>
              <w:rPr>
                <w:rFonts w:ascii="Times New Roman" w:hAnsi="Times New Roman" w:cs="Times New Roman"/>
              </w:rPr>
            </w:pPr>
          </w:p>
        </w:tc>
        <w:tc>
          <w:tcPr>
            <w:tcW w:w="1458" w:type="dxa"/>
            <w:vMerge/>
            <w:shd w:val="clear" w:color="auto" w:fill="E7E6E6" w:themeFill="background2"/>
          </w:tcPr>
          <w:p w14:paraId="44D84B92" w14:textId="77777777" w:rsidR="00F12D24" w:rsidRPr="00D15A2C" w:rsidRDefault="00F12D24" w:rsidP="00F12D24">
            <w:pPr>
              <w:jc w:val="center"/>
              <w:rPr>
                <w:rFonts w:ascii="Times New Roman" w:hAnsi="Times New Roman" w:cs="Times New Roman"/>
              </w:rPr>
            </w:pPr>
          </w:p>
        </w:tc>
        <w:tc>
          <w:tcPr>
            <w:tcW w:w="1511" w:type="dxa"/>
            <w:vMerge/>
            <w:shd w:val="clear" w:color="auto" w:fill="E7E6E6" w:themeFill="background2"/>
          </w:tcPr>
          <w:p w14:paraId="38D7ED71" w14:textId="77777777" w:rsidR="00F12D24" w:rsidRPr="00D15A2C" w:rsidRDefault="00F12D24" w:rsidP="00F12D24">
            <w:pPr>
              <w:rPr>
                <w:rFonts w:ascii="Times New Roman" w:hAnsi="Times New Roman" w:cs="Times New Roman"/>
              </w:rPr>
            </w:pPr>
          </w:p>
        </w:tc>
      </w:tr>
      <w:tr w:rsidR="00F12D24" w:rsidRPr="00D15A2C" w14:paraId="00F0CF66" w14:textId="77777777" w:rsidTr="00F12D24">
        <w:trPr>
          <w:trHeight w:val="913"/>
        </w:trPr>
        <w:tc>
          <w:tcPr>
            <w:tcW w:w="1342" w:type="dxa"/>
            <w:vMerge/>
            <w:shd w:val="clear" w:color="auto" w:fill="E7E6E6" w:themeFill="background2"/>
          </w:tcPr>
          <w:p w14:paraId="6FC7B7EC" w14:textId="77777777" w:rsidR="00F12D24" w:rsidRPr="00D15A2C"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5BE7C54E" w14:textId="6B278A8A" w:rsidR="00F12D24" w:rsidRPr="00D15A2C" w:rsidRDefault="00F12D24" w:rsidP="00F12D24">
            <w:pPr>
              <w:rPr>
                <w:rFonts w:ascii="Times New Roman" w:hAnsi="Times New Roman" w:cs="Times New Roman"/>
              </w:rPr>
            </w:pPr>
            <w:r>
              <w:rPr>
                <w:rFonts w:ascii="Calibri" w:hAnsi="Calibri" w:cs="Calibri"/>
              </w:rPr>
              <w:t xml:space="preserve">Suradnja s regionalnim i </w:t>
            </w:r>
            <w:r>
              <w:rPr>
                <w:rFonts w:ascii="Calibri" w:hAnsi="Calibri" w:cs="Calibri"/>
              </w:rPr>
              <w:lastRenderedPageBreak/>
              <w:t>državnim službama zaštite i spašavanja.</w:t>
            </w:r>
          </w:p>
        </w:tc>
        <w:tc>
          <w:tcPr>
            <w:tcW w:w="2419" w:type="dxa"/>
            <w:shd w:val="clear" w:color="auto" w:fill="E7E6E6" w:themeFill="background2"/>
          </w:tcPr>
          <w:p w14:paraId="658922D1" w14:textId="3391F0FE" w:rsidR="00F12D24" w:rsidRPr="00D15A2C" w:rsidRDefault="00F12D24" w:rsidP="00F12D24">
            <w:pPr>
              <w:rPr>
                <w:rFonts w:ascii="Times New Roman" w:hAnsi="Times New Roman" w:cs="Times New Roman"/>
              </w:rPr>
            </w:pPr>
          </w:p>
        </w:tc>
        <w:tc>
          <w:tcPr>
            <w:tcW w:w="1386" w:type="dxa"/>
            <w:shd w:val="clear" w:color="auto" w:fill="E7E6E6" w:themeFill="background2"/>
          </w:tcPr>
          <w:p w14:paraId="590991D4" w14:textId="5D41777D" w:rsidR="00F12D24" w:rsidRPr="00D15A2C" w:rsidRDefault="00F12D24" w:rsidP="00F12D24">
            <w:pPr>
              <w:rPr>
                <w:rFonts w:ascii="Times New Roman" w:hAnsi="Times New Roman" w:cs="Times New Roman"/>
              </w:rPr>
            </w:pPr>
          </w:p>
        </w:tc>
        <w:tc>
          <w:tcPr>
            <w:tcW w:w="1386" w:type="dxa"/>
            <w:shd w:val="clear" w:color="auto" w:fill="E7E6E6" w:themeFill="background2"/>
          </w:tcPr>
          <w:p w14:paraId="5F2C4D0D" w14:textId="28CD0B91" w:rsidR="00F12D24" w:rsidRPr="00D15A2C" w:rsidRDefault="00F12D24" w:rsidP="00F12D24">
            <w:pPr>
              <w:rPr>
                <w:rFonts w:ascii="Times New Roman" w:hAnsi="Times New Roman" w:cs="Times New Roman"/>
              </w:rPr>
            </w:pPr>
          </w:p>
        </w:tc>
        <w:tc>
          <w:tcPr>
            <w:tcW w:w="1325" w:type="dxa"/>
            <w:vMerge/>
            <w:shd w:val="clear" w:color="auto" w:fill="E7E6E6" w:themeFill="background2"/>
          </w:tcPr>
          <w:p w14:paraId="4194E029" w14:textId="77777777" w:rsidR="00F12D24" w:rsidRPr="00D15A2C" w:rsidRDefault="00F12D24" w:rsidP="00F12D24">
            <w:pPr>
              <w:rPr>
                <w:rFonts w:ascii="Times New Roman" w:hAnsi="Times New Roman" w:cs="Times New Roman"/>
              </w:rPr>
            </w:pPr>
          </w:p>
        </w:tc>
        <w:tc>
          <w:tcPr>
            <w:tcW w:w="1458" w:type="dxa"/>
            <w:vMerge/>
            <w:shd w:val="clear" w:color="auto" w:fill="E7E6E6" w:themeFill="background2"/>
          </w:tcPr>
          <w:p w14:paraId="07686914" w14:textId="77777777" w:rsidR="00F12D24" w:rsidRPr="00D15A2C" w:rsidRDefault="00F12D24" w:rsidP="00F12D24">
            <w:pPr>
              <w:jc w:val="center"/>
              <w:rPr>
                <w:rFonts w:ascii="Times New Roman" w:hAnsi="Times New Roman" w:cs="Times New Roman"/>
              </w:rPr>
            </w:pPr>
          </w:p>
        </w:tc>
        <w:tc>
          <w:tcPr>
            <w:tcW w:w="1511" w:type="dxa"/>
            <w:vMerge/>
            <w:shd w:val="clear" w:color="auto" w:fill="E7E6E6" w:themeFill="background2"/>
          </w:tcPr>
          <w:p w14:paraId="4B93D21F" w14:textId="77777777" w:rsidR="00F12D24" w:rsidRPr="00D15A2C" w:rsidRDefault="00F12D24" w:rsidP="00F12D24">
            <w:pPr>
              <w:rPr>
                <w:rFonts w:ascii="Times New Roman" w:hAnsi="Times New Roman" w:cs="Times New Roman"/>
              </w:rPr>
            </w:pPr>
          </w:p>
        </w:tc>
      </w:tr>
      <w:tr w:rsidR="00F12D24" w:rsidRPr="00D15A2C" w14:paraId="24E97AF6" w14:textId="77777777" w:rsidTr="00F12D24">
        <w:trPr>
          <w:trHeight w:val="913"/>
        </w:trPr>
        <w:tc>
          <w:tcPr>
            <w:tcW w:w="1342" w:type="dxa"/>
            <w:vMerge/>
            <w:shd w:val="clear" w:color="auto" w:fill="E7E6E6" w:themeFill="background2"/>
          </w:tcPr>
          <w:p w14:paraId="31513141" w14:textId="77777777" w:rsidR="00F12D24" w:rsidRPr="00D15A2C"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bottom"/>
          </w:tcPr>
          <w:p w14:paraId="12DB631C" w14:textId="66FAB163" w:rsidR="00F12D24" w:rsidRPr="00D15A2C" w:rsidRDefault="00F12D24" w:rsidP="00F12D24">
            <w:pPr>
              <w:rPr>
                <w:rFonts w:ascii="Times New Roman" w:hAnsi="Times New Roman" w:cs="Times New Roman"/>
              </w:rPr>
            </w:pPr>
            <w:r>
              <w:rPr>
                <w:rFonts w:ascii="Calibri" w:hAnsi="Calibri" w:cs="Calibri"/>
              </w:rPr>
              <w:t>Praćenje učinkovitosti sustava i izrada godišnjih planova civilne zaštite.</w:t>
            </w:r>
          </w:p>
        </w:tc>
        <w:tc>
          <w:tcPr>
            <w:tcW w:w="2419" w:type="dxa"/>
            <w:shd w:val="clear" w:color="auto" w:fill="E7E6E6" w:themeFill="background2"/>
          </w:tcPr>
          <w:p w14:paraId="0575D5A5" w14:textId="77777777" w:rsidR="00F12D24" w:rsidRPr="00D15A2C" w:rsidRDefault="00F12D24" w:rsidP="00F12D24">
            <w:pPr>
              <w:rPr>
                <w:rFonts w:ascii="Times New Roman" w:hAnsi="Times New Roman" w:cs="Times New Roman"/>
              </w:rPr>
            </w:pPr>
          </w:p>
        </w:tc>
        <w:tc>
          <w:tcPr>
            <w:tcW w:w="1386" w:type="dxa"/>
            <w:shd w:val="clear" w:color="auto" w:fill="E7E6E6" w:themeFill="background2"/>
            <w:vAlign w:val="center"/>
          </w:tcPr>
          <w:p w14:paraId="1491DA12" w14:textId="77777777" w:rsidR="00F12D24" w:rsidRPr="00D15A2C" w:rsidRDefault="00F12D24" w:rsidP="00F12D24">
            <w:pPr>
              <w:rPr>
                <w:rFonts w:ascii="Times New Roman" w:hAnsi="Times New Roman" w:cs="Times New Roman"/>
              </w:rPr>
            </w:pPr>
          </w:p>
        </w:tc>
        <w:tc>
          <w:tcPr>
            <w:tcW w:w="1386" w:type="dxa"/>
            <w:shd w:val="clear" w:color="auto" w:fill="E7E6E6" w:themeFill="background2"/>
            <w:vAlign w:val="center"/>
          </w:tcPr>
          <w:p w14:paraId="3A67AC6F" w14:textId="77777777" w:rsidR="00F12D24" w:rsidRPr="00D15A2C" w:rsidRDefault="00F12D24" w:rsidP="00F12D24">
            <w:pPr>
              <w:rPr>
                <w:rFonts w:ascii="Times New Roman" w:hAnsi="Times New Roman" w:cs="Times New Roman"/>
              </w:rPr>
            </w:pPr>
          </w:p>
        </w:tc>
        <w:tc>
          <w:tcPr>
            <w:tcW w:w="1325" w:type="dxa"/>
            <w:vMerge/>
            <w:shd w:val="clear" w:color="auto" w:fill="E7E6E6" w:themeFill="background2"/>
          </w:tcPr>
          <w:p w14:paraId="364EEFE2" w14:textId="77777777" w:rsidR="00F12D24" w:rsidRPr="00D15A2C" w:rsidRDefault="00F12D24" w:rsidP="00F12D24">
            <w:pPr>
              <w:rPr>
                <w:rFonts w:ascii="Times New Roman" w:hAnsi="Times New Roman" w:cs="Times New Roman"/>
              </w:rPr>
            </w:pPr>
          </w:p>
        </w:tc>
        <w:tc>
          <w:tcPr>
            <w:tcW w:w="1458" w:type="dxa"/>
            <w:vMerge/>
            <w:shd w:val="clear" w:color="auto" w:fill="E7E6E6" w:themeFill="background2"/>
          </w:tcPr>
          <w:p w14:paraId="0D559343" w14:textId="77777777" w:rsidR="00F12D24" w:rsidRPr="00D15A2C" w:rsidRDefault="00F12D24" w:rsidP="00F12D24">
            <w:pPr>
              <w:jc w:val="center"/>
              <w:rPr>
                <w:rFonts w:ascii="Times New Roman" w:hAnsi="Times New Roman" w:cs="Times New Roman"/>
              </w:rPr>
            </w:pPr>
          </w:p>
        </w:tc>
        <w:tc>
          <w:tcPr>
            <w:tcW w:w="1511" w:type="dxa"/>
            <w:vMerge/>
            <w:shd w:val="clear" w:color="auto" w:fill="E7E6E6" w:themeFill="background2"/>
          </w:tcPr>
          <w:p w14:paraId="26FF22DF" w14:textId="77777777" w:rsidR="00F12D24" w:rsidRPr="00D15A2C" w:rsidRDefault="00F12D24" w:rsidP="00F12D24">
            <w:pPr>
              <w:rPr>
                <w:rFonts w:ascii="Times New Roman" w:hAnsi="Times New Roman" w:cs="Times New Roman"/>
              </w:rPr>
            </w:pPr>
          </w:p>
        </w:tc>
      </w:tr>
      <w:tr w:rsidR="00F12D24" w:rsidRPr="00D15A2C" w14:paraId="0D371FFB" w14:textId="77777777" w:rsidTr="008479D0">
        <w:trPr>
          <w:trHeight w:val="914"/>
        </w:trPr>
        <w:tc>
          <w:tcPr>
            <w:tcW w:w="1342" w:type="dxa"/>
            <w:vMerge w:val="restart"/>
            <w:shd w:val="clear" w:color="auto" w:fill="FFFFFF" w:themeFill="background1"/>
          </w:tcPr>
          <w:p w14:paraId="2C1F00D1" w14:textId="77777777" w:rsidR="00F12D24" w:rsidRPr="00D15A2C" w:rsidRDefault="00F12D24" w:rsidP="00F12D24">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12</w:t>
            </w:r>
          </w:p>
        </w:tc>
        <w:tc>
          <w:tcPr>
            <w:tcW w:w="2167" w:type="dxa"/>
            <w:tcBorders>
              <w:top w:val="single" w:sz="4" w:space="0" w:color="auto"/>
              <w:left w:val="single" w:sz="4" w:space="0" w:color="auto"/>
              <w:bottom w:val="single" w:sz="4" w:space="0" w:color="auto"/>
              <w:right w:val="single" w:sz="4" w:space="0" w:color="auto"/>
            </w:tcBorders>
            <w:vAlign w:val="center"/>
          </w:tcPr>
          <w:p w14:paraId="3C6F1669" w14:textId="4823ACC9" w:rsidR="00F12D24" w:rsidRPr="00D15A2C" w:rsidRDefault="00F12D24" w:rsidP="00F12D24">
            <w:pPr>
              <w:rPr>
                <w:rFonts w:ascii="Times New Roman" w:hAnsi="Times New Roman" w:cs="Times New Roman"/>
              </w:rPr>
            </w:pPr>
            <w:r>
              <w:rPr>
                <w:rFonts w:ascii="Calibri" w:hAnsi="Calibri" w:cs="Calibri"/>
              </w:rPr>
              <w:t>Financiranje redovne djelatnosti i kapitalnih potreba Dobrovoljnog vatrogasnog društva.</w:t>
            </w:r>
          </w:p>
        </w:tc>
        <w:tc>
          <w:tcPr>
            <w:tcW w:w="2419" w:type="dxa"/>
            <w:tcBorders>
              <w:top w:val="single" w:sz="4" w:space="0" w:color="auto"/>
              <w:left w:val="single" w:sz="4" w:space="0" w:color="auto"/>
              <w:bottom w:val="single" w:sz="4" w:space="0" w:color="auto"/>
              <w:right w:val="single" w:sz="4" w:space="0" w:color="auto"/>
            </w:tcBorders>
            <w:shd w:val="clear" w:color="000000" w:fill="FFFFFF"/>
            <w:vAlign w:val="center"/>
          </w:tcPr>
          <w:p w14:paraId="0CBB94BC" w14:textId="0070D8B9" w:rsidR="00F12D24" w:rsidRPr="00D15A2C" w:rsidRDefault="00F12D24" w:rsidP="00F12D24">
            <w:pPr>
              <w:rPr>
                <w:rFonts w:ascii="Times New Roman" w:hAnsi="Times New Roman" w:cs="Times New Roman"/>
              </w:rPr>
            </w:pPr>
            <w:r>
              <w:rPr>
                <w:rFonts w:ascii="Calibri" w:hAnsi="Calibri" w:cs="Calibri"/>
              </w:rPr>
              <w:t>Iznos izdvojen za vatrogastvo (€)</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tcPr>
          <w:p w14:paraId="1345BAEE" w14:textId="6DEE5923" w:rsidR="00F12D24" w:rsidRPr="00D15A2C" w:rsidRDefault="00F12D24" w:rsidP="00F12D24">
            <w:pPr>
              <w:rPr>
                <w:rFonts w:ascii="Times New Roman" w:hAnsi="Times New Roman" w:cs="Times New Roman"/>
              </w:rPr>
            </w:pPr>
            <w:r>
              <w:rPr>
                <w:rFonts w:ascii="Calibri" w:hAnsi="Calibri" w:cs="Calibri"/>
              </w:rPr>
              <w:t>32.800,00</w:t>
            </w:r>
          </w:p>
        </w:tc>
        <w:tc>
          <w:tcPr>
            <w:tcW w:w="1386" w:type="dxa"/>
            <w:tcBorders>
              <w:top w:val="single" w:sz="4" w:space="0" w:color="auto"/>
              <w:left w:val="nil"/>
              <w:bottom w:val="single" w:sz="4" w:space="0" w:color="auto"/>
              <w:right w:val="single" w:sz="4" w:space="0" w:color="auto"/>
            </w:tcBorders>
            <w:vAlign w:val="center"/>
          </w:tcPr>
          <w:p w14:paraId="7520ECA3" w14:textId="6BDE7771" w:rsidR="00F12D24" w:rsidRPr="00D15A2C" w:rsidRDefault="00F12D24" w:rsidP="00F12D24">
            <w:pPr>
              <w:rPr>
                <w:rFonts w:ascii="Times New Roman" w:hAnsi="Times New Roman" w:cs="Times New Roman"/>
              </w:rPr>
            </w:pPr>
            <w:r>
              <w:rPr>
                <w:rFonts w:ascii="Calibri" w:hAnsi="Calibri" w:cs="Calibri"/>
              </w:rPr>
              <w:t>33.000,00</w:t>
            </w:r>
          </w:p>
        </w:tc>
        <w:tc>
          <w:tcPr>
            <w:tcW w:w="1325" w:type="dxa"/>
            <w:vMerge w:val="restart"/>
            <w:shd w:val="clear" w:color="auto" w:fill="FFFFFF" w:themeFill="background1"/>
          </w:tcPr>
          <w:p w14:paraId="0B23218E" w14:textId="77777777" w:rsidR="00F12D24" w:rsidRPr="00D15A2C" w:rsidRDefault="00F12D24" w:rsidP="00F12D24">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FFFFFF" w:themeFill="background1"/>
          </w:tcPr>
          <w:p w14:paraId="5DCAED45" w14:textId="77777777" w:rsidR="00F12D24" w:rsidRPr="00D15A2C" w:rsidRDefault="00F12D24" w:rsidP="00F12D24">
            <w:pPr>
              <w:jc w:val="center"/>
              <w:rPr>
                <w:rFonts w:ascii="Times New Roman" w:hAnsi="Times New Roman" w:cs="Times New Roman"/>
              </w:rPr>
            </w:pPr>
          </w:p>
          <w:p w14:paraId="4CFD621B" w14:textId="77777777" w:rsidR="00F12D24" w:rsidRPr="00D15A2C" w:rsidRDefault="00F12D24" w:rsidP="00F12D24">
            <w:pPr>
              <w:rPr>
                <w:rFonts w:ascii="Times New Roman" w:hAnsi="Times New Roman" w:cs="Times New Roman"/>
              </w:rPr>
            </w:pPr>
          </w:p>
          <w:p w14:paraId="2FA9912F" w14:textId="77777777" w:rsidR="00F12D24" w:rsidRPr="00D15A2C" w:rsidRDefault="00F12D24" w:rsidP="00F12D24">
            <w:pPr>
              <w:jc w:val="center"/>
              <w:rPr>
                <w:rFonts w:ascii="Times New Roman" w:hAnsi="Times New Roman" w:cs="Times New Roman"/>
              </w:rPr>
            </w:pPr>
          </w:p>
          <w:p w14:paraId="173376B8" w14:textId="6D2A1EAD" w:rsidR="00F12D24" w:rsidRPr="00D15A2C" w:rsidRDefault="00F12D24" w:rsidP="00F12D24">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2C5E1EA0" w14:textId="77777777" w:rsidR="00F12D24" w:rsidRPr="00D15A2C" w:rsidRDefault="00F12D24" w:rsidP="00F12D24">
            <w:pPr>
              <w:rPr>
                <w:rFonts w:ascii="Times New Roman" w:hAnsi="Times New Roman" w:cs="Times New Roman"/>
              </w:rPr>
            </w:pPr>
          </w:p>
          <w:p w14:paraId="31C9B94A" w14:textId="77777777" w:rsidR="00F12D24" w:rsidRPr="00D15A2C" w:rsidRDefault="00F12D24" w:rsidP="00F12D24">
            <w:pPr>
              <w:rPr>
                <w:rFonts w:ascii="Times New Roman" w:hAnsi="Times New Roman" w:cs="Times New Roman"/>
              </w:rPr>
            </w:pPr>
          </w:p>
          <w:p w14:paraId="22D62B91" w14:textId="77777777" w:rsidR="00F12D24" w:rsidRPr="00D15A2C" w:rsidRDefault="00F12D24" w:rsidP="00F12D24">
            <w:pPr>
              <w:rPr>
                <w:rFonts w:ascii="Times New Roman" w:hAnsi="Times New Roman" w:cs="Times New Roman"/>
              </w:rPr>
            </w:pPr>
          </w:p>
          <w:p w14:paraId="0D5231CB" w14:textId="77777777" w:rsidR="00F12D24" w:rsidRPr="00D15A2C" w:rsidRDefault="00F12D24" w:rsidP="00F12D24">
            <w:pPr>
              <w:rPr>
                <w:rFonts w:ascii="Times New Roman" w:hAnsi="Times New Roman" w:cs="Times New Roman"/>
              </w:rPr>
            </w:pPr>
          </w:p>
          <w:p w14:paraId="254D039A" w14:textId="77777777" w:rsidR="00F12D24" w:rsidRPr="00D15A2C" w:rsidRDefault="00F12D24" w:rsidP="00F12D24">
            <w:pPr>
              <w:rPr>
                <w:rFonts w:ascii="Times New Roman" w:hAnsi="Times New Roman" w:cs="Times New Roman"/>
              </w:rPr>
            </w:pPr>
          </w:p>
          <w:p w14:paraId="168FF008" w14:textId="77777777" w:rsidR="00F12D24" w:rsidRPr="00D15A2C" w:rsidRDefault="00F12D24" w:rsidP="00F12D24">
            <w:pPr>
              <w:jc w:val="center"/>
              <w:rPr>
                <w:rFonts w:ascii="Times New Roman" w:hAnsi="Times New Roman" w:cs="Times New Roman"/>
              </w:rPr>
            </w:pPr>
          </w:p>
        </w:tc>
        <w:tc>
          <w:tcPr>
            <w:tcW w:w="1511" w:type="dxa"/>
            <w:vMerge w:val="restart"/>
            <w:shd w:val="clear" w:color="auto" w:fill="FFFFFF" w:themeFill="background1"/>
          </w:tcPr>
          <w:p w14:paraId="5441A86D" w14:textId="77777777" w:rsidR="00F12D24" w:rsidRDefault="00F12D24" w:rsidP="00F12D24">
            <w:pPr>
              <w:rPr>
                <w:rFonts w:ascii="Times New Roman" w:hAnsi="Times New Roman" w:cs="Times New Roman"/>
              </w:rPr>
            </w:pPr>
          </w:p>
          <w:p w14:paraId="460F49C7" w14:textId="77777777" w:rsidR="00F12D24" w:rsidRDefault="00F12D24" w:rsidP="00F12D24">
            <w:pPr>
              <w:rPr>
                <w:rFonts w:ascii="Times New Roman" w:hAnsi="Times New Roman" w:cs="Times New Roman"/>
              </w:rPr>
            </w:pPr>
          </w:p>
          <w:p w14:paraId="0FC944FE" w14:textId="77777777" w:rsidR="00F12D24" w:rsidRDefault="00F12D24" w:rsidP="00F12D24">
            <w:pPr>
              <w:rPr>
                <w:rFonts w:ascii="Times New Roman" w:hAnsi="Times New Roman" w:cs="Times New Roman"/>
              </w:rPr>
            </w:pPr>
          </w:p>
          <w:p w14:paraId="2AF82884" w14:textId="6E26BF7F" w:rsidR="00F12D24" w:rsidRPr="00D15A2C" w:rsidRDefault="00F12D24" w:rsidP="00F12D24">
            <w:pPr>
              <w:rPr>
                <w:rFonts w:ascii="Times New Roman" w:hAnsi="Times New Roman" w:cs="Times New Roman"/>
              </w:rPr>
            </w:pPr>
            <w:r w:rsidRPr="00F12D24">
              <w:rPr>
                <w:rFonts w:ascii="Times New Roman" w:hAnsi="Times New Roman" w:cs="Times New Roman"/>
              </w:rPr>
              <w:t>A100021</w:t>
            </w:r>
          </w:p>
        </w:tc>
      </w:tr>
      <w:tr w:rsidR="00F12D24" w:rsidRPr="00D15A2C" w14:paraId="2E1072E1" w14:textId="77777777" w:rsidTr="008479D0">
        <w:trPr>
          <w:trHeight w:val="914"/>
        </w:trPr>
        <w:tc>
          <w:tcPr>
            <w:tcW w:w="1342" w:type="dxa"/>
            <w:vMerge/>
            <w:shd w:val="clear" w:color="auto" w:fill="FFFFFF" w:themeFill="background1"/>
          </w:tcPr>
          <w:p w14:paraId="063F46CA" w14:textId="77777777" w:rsidR="00F12D24"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448B6B5B" w14:textId="1BA87AC8" w:rsidR="00F12D24" w:rsidRPr="00D15A2C" w:rsidRDefault="00F12D24" w:rsidP="00F12D24">
            <w:pPr>
              <w:rPr>
                <w:rFonts w:ascii="Times New Roman" w:hAnsi="Times New Roman" w:cs="Times New Roman"/>
              </w:rPr>
            </w:pPr>
            <w:r>
              <w:rPr>
                <w:rFonts w:ascii="Calibri" w:hAnsi="Calibri" w:cs="Calibri"/>
              </w:rPr>
              <w:t>Jačanje civilne zaštite kroz opremanje i pripremu operativnog stožera.</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33A24FD6" w14:textId="0436E19D" w:rsidR="00F12D24" w:rsidRPr="00D15A2C" w:rsidRDefault="00F12D24" w:rsidP="00F12D24">
            <w:pPr>
              <w:rPr>
                <w:rFonts w:ascii="Times New Roman" w:hAnsi="Times New Roman" w:cs="Times New Roman"/>
              </w:rPr>
            </w:pPr>
            <w:r>
              <w:rPr>
                <w:rFonts w:ascii="Calibri" w:hAnsi="Calibri" w:cs="Calibri"/>
              </w:rPr>
              <w:t xml:space="preserve">Broj operativnih vatrogasaca </w:t>
            </w:r>
          </w:p>
        </w:tc>
        <w:tc>
          <w:tcPr>
            <w:tcW w:w="1386" w:type="dxa"/>
            <w:tcBorders>
              <w:top w:val="nil"/>
              <w:left w:val="single" w:sz="4" w:space="0" w:color="auto"/>
              <w:bottom w:val="single" w:sz="4" w:space="0" w:color="auto"/>
              <w:right w:val="single" w:sz="4" w:space="0" w:color="auto"/>
            </w:tcBorders>
            <w:shd w:val="clear" w:color="000000" w:fill="FFFFFF"/>
            <w:vAlign w:val="center"/>
          </w:tcPr>
          <w:p w14:paraId="74DD8D0C" w14:textId="50992143" w:rsidR="00F12D24" w:rsidRPr="00D15A2C" w:rsidRDefault="00F12D24" w:rsidP="00F12D24">
            <w:pPr>
              <w:rPr>
                <w:rFonts w:ascii="Times New Roman" w:hAnsi="Times New Roman" w:cs="Times New Roman"/>
              </w:rPr>
            </w:pPr>
            <w:r>
              <w:rPr>
                <w:rFonts w:ascii="Calibri" w:hAnsi="Calibri" w:cs="Calibri"/>
              </w:rPr>
              <w:t>21</w:t>
            </w:r>
          </w:p>
        </w:tc>
        <w:tc>
          <w:tcPr>
            <w:tcW w:w="1386" w:type="dxa"/>
            <w:tcBorders>
              <w:top w:val="nil"/>
              <w:left w:val="nil"/>
              <w:bottom w:val="single" w:sz="4" w:space="0" w:color="auto"/>
              <w:right w:val="single" w:sz="4" w:space="0" w:color="auto"/>
            </w:tcBorders>
            <w:vAlign w:val="center"/>
          </w:tcPr>
          <w:p w14:paraId="7278EA0F" w14:textId="1D9DE0E2" w:rsidR="00F12D24" w:rsidRPr="00D15A2C" w:rsidRDefault="00F12D24" w:rsidP="00F12D24">
            <w:pPr>
              <w:rPr>
                <w:rFonts w:ascii="Times New Roman" w:hAnsi="Times New Roman" w:cs="Times New Roman"/>
              </w:rPr>
            </w:pPr>
            <w:r>
              <w:rPr>
                <w:rFonts w:ascii="Calibri" w:hAnsi="Calibri" w:cs="Calibri"/>
              </w:rPr>
              <w:t>21</w:t>
            </w:r>
          </w:p>
        </w:tc>
        <w:tc>
          <w:tcPr>
            <w:tcW w:w="1325" w:type="dxa"/>
            <w:vMerge/>
            <w:shd w:val="clear" w:color="auto" w:fill="FFFFFF" w:themeFill="background1"/>
          </w:tcPr>
          <w:p w14:paraId="23B84673" w14:textId="77777777" w:rsidR="00F12D24" w:rsidRDefault="00F12D24" w:rsidP="00F12D24">
            <w:pPr>
              <w:rPr>
                <w:rFonts w:ascii="Times New Roman" w:hAnsi="Times New Roman" w:cs="Times New Roman"/>
              </w:rPr>
            </w:pPr>
          </w:p>
        </w:tc>
        <w:tc>
          <w:tcPr>
            <w:tcW w:w="1458" w:type="dxa"/>
            <w:vMerge/>
            <w:shd w:val="clear" w:color="auto" w:fill="FFFFFF" w:themeFill="background1"/>
          </w:tcPr>
          <w:p w14:paraId="6F736D23" w14:textId="77777777" w:rsidR="00F12D24" w:rsidRPr="00D15A2C" w:rsidRDefault="00F12D24" w:rsidP="00F12D24">
            <w:pPr>
              <w:jc w:val="center"/>
              <w:rPr>
                <w:rFonts w:ascii="Times New Roman" w:hAnsi="Times New Roman" w:cs="Times New Roman"/>
              </w:rPr>
            </w:pPr>
          </w:p>
        </w:tc>
        <w:tc>
          <w:tcPr>
            <w:tcW w:w="1511" w:type="dxa"/>
            <w:vMerge/>
            <w:shd w:val="clear" w:color="auto" w:fill="FFFFFF" w:themeFill="background1"/>
          </w:tcPr>
          <w:p w14:paraId="3A2EBCDE" w14:textId="77777777" w:rsidR="00F12D24" w:rsidRPr="00D15A2C" w:rsidRDefault="00F12D24" w:rsidP="00F12D24">
            <w:pPr>
              <w:rPr>
                <w:rFonts w:ascii="Times New Roman" w:hAnsi="Times New Roman" w:cs="Times New Roman"/>
              </w:rPr>
            </w:pPr>
          </w:p>
        </w:tc>
      </w:tr>
      <w:tr w:rsidR="00F12D24" w:rsidRPr="00D15A2C" w14:paraId="6D30FF16" w14:textId="77777777" w:rsidTr="00790A71">
        <w:trPr>
          <w:trHeight w:val="914"/>
        </w:trPr>
        <w:tc>
          <w:tcPr>
            <w:tcW w:w="1342" w:type="dxa"/>
            <w:vMerge/>
            <w:shd w:val="clear" w:color="auto" w:fill="FFFFFF" w:themeFill="background1"/>
          </w:tcPr>
          <w:p w14:paraId="2015FD65" w14:textId="77777777" w:rsidR="00F12D24"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06A6BE0C" w14:textId="297B0361" w:rsidR="00F12D24" w:rsidRPr="00D15A2C" w:rsidRDefault="00F12D24" w:rsidP="00F12D24">
            <w:pPr>
              <w:rPr>
                <w:rFonts w:ascii="Times New Roman" w:hAnsi="Times New Roman" w:cs="Times New Roman"/>
              </w:rPr>
            </w:pPr>
            <w:r>
              <w:rPr>
                <w:rFonts w:ascii="Calibri" w:hAnsi="Calibri" w:cs="Calibri"/>
              </w:rPr>
              <w:t>Potpora HGSS-u Karlovac u aktivnostima spašavanja.</w:t>
            </w:r>
          </w:p>
        </w:tc>
        <w:tc>
          <w:tcPr>
            <w:tcW w:w="2419" w:type="dxa"/>
            <w:shd w:val="clear" w:color="auto" w:fill="FFFFFF" w:themeFill="background1"/>
          </w:tcPr>
          <w:p w14:paraId="45D5883C" w14:textId="77777777" w:rsidR="00F12D24" w:rsidRPr="00D15A2C" w:rsidRDefault="00F12D24" w:rsidP="00F12D24">
            <w:pPr>
              <w:rPr>
                <w:rFonts w:ascii="Times New Roman" w:hAnsi="Times New Roman" w:cs="Times New Roman"/>
              </w:rPr>
            </w:pPr>
          </w:p>
        </w:tc>
        <w:tc>
          <w:tcPr>
            <w:tcW w:w="1386" w:type="dxa"/>
            <w:shd w:val="clear" w:color="auto" w:fill="FFFFFF" w:themeFill="background1"/>
          </w:tcPr>
          <w:p w14:paraId="2BD83047" w14:textId="77777777" w:rsidR="00F12D24" w:rsidRPr="00D15A2C" w:rsidRDefault="00F12D24" w:rsidP="00F12D24">
            <w:pPr>
              <w:rPr>
                <w:rFonts w:ascii="Times New Roman" w:hAnsi="Times New Roman" w:cs="Times New Roman"/>
              </w:rPr>
            </w:pPr>
          </w:p>
        </w:tc>
        <w:tc>
          <w:tcPr>
            <w:tcW w:w="1386" w:type="dxa"/>
            <w:shd w:val="clear" w:color="auto" w:fill="FFFFFF" w:themeFill="background1"/>
          </w:tcPr>
          <w:p w14:paraId="1FC0DC67" w14:textId="77777777" w:rsidR="00F12D24" w:rsidRPr="00D15A2C" w:rsidRDefault="00F12D24" w:rsidP="00F12D24">
            <w:pPr>
              <w:rPr>
                <w:rFonts w:ascii="Times New Roman" w:hAnsi="Times New Roman" w:cs="Times New Roman"/>
              </w:rPr>
            </w:pPr>
          </w:p>
        </w:tc>
        <w:tc>
          <w:tcPr>
            <w:tcW w:w="1325" w:type="dxa"/>
            <w:vMerge/>
            <w:shd w:val="clear" w:color="auto" w:fill="FFFFFF" w:themeFill="background1"/>
          </w:tcPr>
          <w:p w14:paraId="44D40F45" w14:textId="77777777" w:rsidR="00F12D24" w:rsidRDefault="00F12D24" w:rsidP="00F12D24">
            <w:pPr>
              <w:rPr>
                <w:rFonts w:ascii="Times New Roman" w:hAnsi="Times New Roman" w:cs="Times New Roman"/>
              </w:rPr>
            </w:pPr>
          </w:p>
        </w:tc>
        <w:tc>
          <w:tcPr>
            <w:tcW w:w="1458" w:type="dxa"/>
            <w:vMerge/>
            <w:shd w:val="clear" w:color="auto" w:fill="FFFFFF" w:themeFill="background1"/>
          </w:tcPr>
          <w:p w14:paraId="165A9838" w14:textId="77777777" w:rsidR="00F12D24" w:rsidRPr="00D15A2C" w:rsidRDefault="00F12D24" w:rsidP="00F12D24">
            <w:pPr>
              <w:jc w:val="center"/>
              <w:rPr>
                <w:rFonts w:ascii="Times New Roman" w:hAnsi="Times New Roman" w:cs="Times New Roman"/>
              </w:rPr>
            </w:pPr>
          </w:p>
        </w:tc>
        <w:tc>
          <w:tcPr>
            <w:tcW w:w="1511" w:type="dxa"/>
            <w:vMerge/>
            <w:shd w:val="clear" w:color="auto" w:fill="FFFFFF" w:themeFill="background1"/>
          </w:tcPr>
          <w:p w14:paraId="2C8E6121" w14:textId="77777777" w:rsidR="00F12D24" w:rsidRPr="00D15A2C" w:rsidRDefault="00F12D24" w:rsidP="00F12D24">
            <w:pPr>
              <w:rPr>
                <w:rFonts w:ascii="Times New Roman" w:hAnsi="Times New Roman" w:cs="Times New Roman"/>
              </w:rPr>
            </w:pPr>
          </w:p>
        </w:tc>
      </w:tr>
      <w:tr w:rsidR="00F12D24" w:rsidRPr="00D15A2C" w14:paraId="63D01AE3" w14:textId="77777777" w:rsidTr="00790A71">
        <w:trPr>
          <w:trHeight w:val="913"/>
        </w:trPr>
        <w:tc>
          <w:tcPr>
            <w:tcW w:w="1342" w:type="dxa"/>
            <w:vMerge/>
            <w:shd w:val="clear" w:color="auto" w:fill="FFFFFF" w:themeFill="background1"/>
          </w:tcPr>
          <w:p w14:paraId="16D2935D" w14:textId="77777777" w:rsidR="00F12D24" w:rsidRPr="00D15A2C"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276C0C96" w14:textId="6F3D66F8" w:rsidR="00F12D24" w:rsidRPr="00D15A2C" w:rsidRDefault="00F12D24" w:rsidP="00F12D24">
            <w:pPr>
              <w:rPr>
                <w:rFonts w:ascii="Times New Roman" w:hAnsi="Times New Roman" w:cs="Times New Roman"/>
              </w:rPr>
            </w:pPr>
            <w:r>
              <w:rPr>
                <w:rFonts w:ascii="Calibri" w:hAnsi="Calibri" w:cs="Calibri"/>
              </w:rPr>
              <w:t>Organizacija edukacija i vježbi stanovništva u kriznim situacijama.</w:t>
            </w:r>
          </w:p>
        </w:tc>
        <w:tc>
          <w:tcPr>
            <w:tcW w:w="2419" w:type="dxa"/>
            <w:shd w:val="clear" w:color="auto" w:fill="FFFFFF" w:themeFill="background1"/>
          </w:tcPr>
          <w:p w14:paraId="772B9A00" w14:textId="1769B9C9" w:rsidR="00F12D24" w:rsidRPr="00D15A2C" w:rsidRDefault="00F12D24" w:rsidP="00F12D24">
            <w:pPr>
              <w:rPr>
                <w:rFonts w:ascii="Times New Roman" w:hAnsi="Times New Roman" w:cs="Times New Roman"/>
              </w:rPr>
            </w:pPr>
          </w:p>
        </w:tc>
        <w:tc>
          <w:tcPr>
            <w:tcW w:w="1386" w:type="dxa"/>
            <w:shd w:val="clear" w:color="auto" w:fill="FFFFFF" w:themeFill="background1"/>
          </w:tcPr>
          <w:p w14:paraId="5EBFE517" w14:textId="0E882114" w:rsidR="00F12D24" w:rsidRPr="00D15A2C" w:rsidRDefault="00F12D24" w:rsidP="00F12D24">
            <w:pPr>
              <w:rPr>
                <w:rFonts w:ascii="Times New Roman" w:hAnsi="Times New Roman" w:cs="Times New Roman"/>
              </w:rPr>
            </w:pPr>
          </w:p>
        </w:tc>
        <w:tc>
          <w:tcPr>
            <w:tcW w:w="1386" w:type="dxa"/>
            <w:shd w:val="clear" w:color="auto" w:fill="FFFFFF" w:themeFill="background1"/>
          </w:tcPr>
          <w:p w14:paraId="02C47D33" w14:textId="6205AB43" w:rsidR="00F12D24" w:rsidRPr="00D15A2C" w:rsidRDefault="00F12D24" w:rsidP="00F12D24">
            <w:pPr>
              <w:rPr>
                <w:rFonts w:ascii="Times New Roman" w:hAnsi="Times New Roman" w:cs="Times New Roman"/>
              </w:rPr>
            </w:pPr>
          </w:p>
        </w:tc>
        <w:tc>
          <w:tcPr>
            <w:tcW w:w="1325" w:type="dxa"/>
            <w:vMerge/>
            <w:shd w:val="clear" w:color="auto" w:fill="FFFFFF" w:themeFill="background1"/>
          </w:tcPr>
          <w:p w14:paraId="4703B8D6" w14:textId="77777777" w:rsidR="00F12D24" w:rsidRPr="00D15A2C" w:rsidRDefault="00F12D24" w:rsidP="00F12D24">
            <w:pPr>
              <w:rPr>
                <w:rFonts w:ascii="Times New Roman" w:hAnsi="Times New Roman" w:cs="Times New Roman"/>
              </w:rPr>
            </w:pPr>
          </w:p>
        </w:tc>
        <w:tc>
          <w:tcPr>
            <w:tcW w:w="1458" w:type="dxa"/>
            <w:vMerge/>
            <w:shd w:val="clear" w:color="auto" w:fill="FFFFFF" w:themeFill="background1"/>
          </w:tcPr>
          <w:p w14:paraId="74D6C322" w14:textId="77777777" w:rsidR="00F12D24" w:rsidRPr="00D15A2C" w:rsidRDefault="00F12D24" w:rsidP="00F12D24">
            <w:pPr>
              <w:jc w:val="center"/>
              <w:rPr>
                <w:rFonts w:ascii="Times New Roman" w:hAnsi="Times New Roman" w:cs="Times New Roman"/>
              </w:rPr>
            </w:pPr>
          </w:p>
        </w:tc>
        <w:tc>
          <w:tcPr>
            <w:tcW w:w="1511" w:type="dxa"/>
            <w:vMerge/>
            <w:shd w:val="clear" w:color="auto" w:fill="FFFFFF" w:themeFill="background1"/>
          </w:tcPr>
          <w:p w14:paraId="6E08D494" w14:textId="77777777" w:rsidR="00F12D24" w:rsidRPr="00D15A2C" w:rsidRDefault="00F12D24" w:rsidP="00F12D24">
            <w:pPr>
              <w:rPr>
                <w:rFonts w:ascii="Times New Roman" w:hAnsi="Times New Roman" w:cs="Times New Roman"/>
              </w:rPr>
            </w:pPr>
          </w:p>
        </w:tc>
      </w:tr>
      <w:tr w:rsidR="00F12D24" w:rsidRPr="00D15A2C" w14:paraId="5404DE24" w14:textId="77777777" w:rsidTr="00790A71">
        <w:trPr>
          <w:trHeight w:val="913"/>
        </w:trPr>
        <w:tc>
          <w:tcPr>
            <w:tcW w:w="1342" w:type="dxa"/>
            <w:vMerge/>
            <w:shd w:val="clear" w:color="auto" w:fill="FFFFFF" w:themeFill="background1"/>
          </w:tcPr>
          <w:p w14:paraId="41A470AC" w14:textId="77777777" w:rsidR="00F12D24" w:rsidRPr="00D15A2C" w:rsidRDefault="00F12D24" w:rsidP="00F12D24">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5C835A23" w14:textId="21A423EB" w:rsidR="00F12D24" w:rsidRPr="00D15A2C" w:rsidRDefault="00F12D24" w:rsidP="00F12D24">
            <w:pPr>
              <w:rPr>
                <w:rFonts w:ascii="Times New Roman" w:hAnsi="Times New Roman" w:cs="Times New Roman"/>
              </w:rPr>
            </w:pPr>
            <w:r>
              <w:rPr>
                <w:rFonts w:ascii="Calibri" w:hAnsi="Calibri" w:cs="Calibri"/>
              </w:rPr>
              <w:t>Suradnja s regionalnim i državnim službama zaštite i spašavanja.</w:t>
            </w:r>
          </w:p>
        </w:tc>
        <w:tc>
          <w:tcPr>
            <w:tcW w:w="2419" w:type="dxa"/>
            <w:shd w:val="clear" w:color="auto" w:fill="FFFFFF" w:themeFill="background1"/>
          </w:tcPr>
          <w:p w14:paraId="3625E0E2" w14:textId="77777777" w:rsidR="00F12D24" w:rsidRPr="00D15A2C" w:rsidRDefault="00F12D24" w:rsidP="00F12D24">
            <w:pPr>
              <w:rPr>
                <w:rFonts w:ascii="Times New Roman" w:hAnsi="Times New Roman" w:cs="Times New Roman"/>
              </w:rPr>
            </w:pPr>
          </w:p>
        </w:tc>
        <w:tc>
          <w:tcPr>
            <w:tcW w:w="1386" w:type="dxa"/>
            <w:shd w:val="clear" w:color="auto" w:fill="FFFFFF" w:themeFill="background1"/>
            <w:vAlign w:val="center"/>
          </w:tcPr>
          <w:p w14:paraId="663114B7" w14:textId="77777777" w:rsidR="00F12D24" w:rsidRPr="00D15A2C" w:rsidRDefault="00F12D24" w:rsidP="00F12D24">
            <w:pPr>
              <w:rPr>
                <w:rFonts w:ascii="Times New Roman" w:hAnsi="Times New Roman" w:cs="Times New Roman"/>
              </w:rPr>
            </w:pPr>
          </w:p>
        </w:tc>
        <w:tc>
          <w:tcPr>
            <w:tcW w:w="1386" w:type="dxa"/>
            <w:shd w:val="clear" w:color="auto" w:fill="FFFFFF" w:themeFill="background1"/>
            <w:vAlign w:val="center"/>
          </w:tcPr>
          <w:p w14:paraId="03F4AFCA" w14:textId="77777777" w:rsidR="00F12D24" w:rsidRPr="00D15A2C" w:rsidRDefault="00F12D24" w:rsidP="00F12D24">
            <w:pPr>
              <w:rPr>
                <w:rFonts w:ascii="Times New Roman" w:hAnsi="Times New Roman" w:cs="Times New Roman"/>
              </w:rPr>
            </w:pPr>
          </w:p>
        </w:tc>
        <w:tc>
          <w:tcPr>
            <w:tcW w:w="1325" w:type="dxa"/>
            <w:vMerge/>
            <w:shd w:val="clear" w:color="auto" w:fill="FFFFFF" w:themeFill="background1"/>
          </w:tcPr>
          <w:p w14:paraId="5D087CCC" w14:textId="77777777" w:rsidR="00F12D24" w:rsidRPr="00D15A2C" w:rsidRDefault="00F12D24" w:rsidP="00F12D24">
            <w:pPr>
              <w:rPr>
                <w:rFonts w:ascii="Times New Roman" w:hAnsi="Times New Roman" w:cs="Times New Roman"/>
              </w:rPr>
            </w:pPr>
          </w:p>
        </w:tc>
        <w:tc>
          <w:tcPr>
            <w:tcW w:w="1458" w:type="dxa"/>
            <w:vMerge/>
            <w:shd w:val="clear" w:color="auto" w:fill="FFFFFF" w:themeFill="background1"/>
          </w:tcPr>
          <w:p w14:paraId="29A88297" w14:textId="77777777" w:rsidR="00F12D24" w:rsidRPr="00D15A2C" w:rsidRDefault="00F12D24" w:rsidP="00F12D24">
            <w:pPr>
              <w:jc w:val="center"/>
              <w:rPr>
                <w:rFonts w:ascii="Times New Roman" w:hAnsi="Times New Roman" w:cs="Times New Roman"/>
              </w:rPr>
            </w:pPr>
          </w:p>
        </w:tc>
        <w:tc>
          <w:tcPr>
            <w:tcW w:w="1511" w:type="dxa"/>
            <w:vMerge/>
            <w:shd w:val="clear" w:color="auto" w:fill="FFFFFF" w:themeFill="background1"/>
          </w:tcPr>
          <w:p w14:paraId="40A6A496" w14:textId="77777777" w:rsidR="00F12D24" w:rsidRPr="00D15A2C" w:rsidRDefault="00F12D24" w:rsidP="00F12D24">
            <w:pPr>
              <w:rPr>
                <w:rFonts w:ascii="Times New Roman" w:hAnsi="Times New Roman" w:cs="Times New Roman"/>
              </w:rPr>
            </w:pPr>
          </w:p>
        </w:tc>
      </w:tr>
      <w:tr w:rsidR="00195F01" w:rsidRPr="00D15A2C" w14:paraId="4D86B758" w14:textId="77777777" w:rsidTr="00195F01">
        <w:trPr>
          <w:trHeight w:val="914"/>
        </w:trPr>
        <w:tc>
          <w:tcPr>
            <w:tcW w:w="1342" w:type="dxa"/>
            <w:vMerge w:val="restart"/>
            <w:shd w:val="clear" w:color="auto" w:fill="E7E6E6" w:themeFill="background2"/>
          </w:tcPr>
          <w:p w14:paraId="59CAE823" w14:textId="77777777" w:rsidR="00195F01" w:rsidRPr="00D15A2C" w:rsidRDefault="00195F01" w:rsidP="00195F01">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t>13</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38777B" w14:textId="78870D70" w:rsidR="00195F01" w:rsidRPr="00D15A2C" w:rsidRDefault="00195F01" w:rsidP="00195F01">
            <w:pPr>
              <w:rPr>
                <w:rFonts w:ascii="Times New Roman" w:hAnsi="Times New Roman" w:cs="Times New Roman"/>
              </w:rPr>
            </w:pPr>
            <w:r>
              <w:rPr>
                <w:rFonts w:ascii="Calibri" w:hAnsi="Calibri" w:cs="Calibri"/>
              </w:rPr>
              <w:t xml:space="preserve">Planiranje i provedba sanacije odlagališta Glavica u suradnji s </w:t>
            </w:r>
            <w:r>
              <w:rPr>
                <w:rFonts w:ascii="Calibri" w:hAnsi="Calibri" w:cs="Calibri"/>
              </w:rPr>
              <w:lastRenderedPageBreak/>
              <w:t>nadležnim institucijama.</w:t>
            </w:r>
          </w:p>
        </w:tc>
        <w:tc>
          <w:tcPr>
            <w:tcW w:w="2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4C91B0" w14:textId="60B94458" w:rsidR="00195F01" w:rsidRPr="00D15A2C" w:rsidRDefault="00195F01" w:rsidP="00195F01">
            <w:pPr>
              <w:rPr>
                <w:rFonts w:ascii="Times New Roman" w:hAnsi="Times New Roman" w:cs="Times New Roman"/>
              </w:rPr>
            </w:pPr>
            <w:r>
              <w:rPr>
                <w:rFonts w:ascii="Calibri" w:hAnsi="Calibri" w:cs="Calibri"/>
              </w:rPr>
              <w:lastRenderedPageBreak/>
              <w:t>Ulaganja u održavanje komunalne infrastrukture (€)</w:t>
            </w:r>
          </w:p>
        </w:tc>
        <w:tc>
          <w:tcPr>
            <w:tcW w:w="13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7DC4E8" w14:textId="0CC54A82" w:rsidR="00195F01" w:rsidRPr="00D15A2C" w:rsidRDefault="00195F01" w:rsidP="00195F01">
            <w:pPr>
              <w:rPr>
                <w:rFonts w:ascii="Times New Roman" w:hAnsi="Times New Roman" w:cs="Times New Roman"/>
              </w:rPr>
            </w:pPr>
            <w:r>
              <w:rPr>
                <w:rFonts w:ascii="Calibri" w:hAnsi="Calibri" w:cs="Calibri"/>
              </w:rPr>
              <w:t>6.000,00</w:t>
            </w:r>
          </w:p>
        </w:tc>
        <w:tc>
          <w:tcPr>
            <w:tcW w:w="1386" w:type="dxa"/>
            <w:tcBorders>
              <w:top w:val="single" w:sz="4" w:space="0" w:color="auto"/>
              <w:left w:val="nil"/>
              <w:bottom w:val="single" w:sz="4" w:space="0" w:color="auto"/>
              <w:right w:val="single" w:sz="4" w:space="0" w:color="auto"/>
            </w:tcBorders>
            <w:shd w:val="clear" w:color="auto" w:fill="E7E6E6" w:themeFill="background2"/>
            <w:vAlign w:val="center"/>
          </w:tcPr>
          <w:p w14:paraId="48F7EC6B" w14:textId="07C81594" w:rsidR="00195F01" w:rsidRPr="00D15A2C" w:rsidRDefault="00195F01" w:rsidP="00195F01">
            <w:pPr>
              <w:rPr>
                <w:rFonts w:ascii="Times New Roman" w:hAnsi="Times New Roman" w:cs="Times New Roman"/>
              </w:rPr>
            </w:pPr>
            <w:r>
              <w:rPr>
                <w:rFonts w:ascii="Calibri" w:hAnsi="Calibri" w:cs="Calibri"/>
              </w:rPr>
              <w:t>6.000,00</w:t>
            </w:r>
          </w:p>
        </w:tc>
        <w:tc>
          <w:tcPr>
            <w:tcW w:w="1325" w:type="dxa"/>
            <w:vMerge w:val="restart"/>
            <w:shd w:val="clear" w:color="auto" w:fill="E7E6E6" w:themeFill="background2"/>
          </w:tcPr>
          <w:p w14:paraId="6A35B38A" w14:textId="77777777" w:rsidR="00195F01" w:rsidRPr="00D15A2C" w:rsidRDefault="00195F01" w:rsidP="00195F01">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lastRenderedPageBreak/>
              <w:br/>
              <w:t>Prosinac tekuće godine</w:t>
            </w:r>
          </w:p>
        </w:tc>
        <w:tc>
          <w:tcPr>
            <w:tcW w:w="1458" w:type="dxa"/>
            <w:vMerge w:val="restart"/>
            <w:shd w:val="clear" w:color="auto" w:fill="E7E6E6" w:themeFill="background2"/>
          </w:tcPr>
          <w:p w14:paraId="293599D7" w14:textId="77777777" w:rsidR="00195F01" w:rsidRPr="00D15A2C" w:rsidRDefault="00195F01" w:rsidP="00195F01">
            <w:pPr>
              <w:jc w:val="center"/>
              <w:rPr>
                <w:rFonts w:ascii="Times New Roman" w:hAnsi="Times New Roman" w:cs="Times New Roman"/>
              </w:rPr>
            </w:pPr>
          </w:p>
          <w:p w14:paraId="085B8561" w14:textId="77777777" w:rsidR="00195F01" w:rsidRPr="00D15A2C" w:rsidRDefault="00195F01" w:rsidP="00195F01">
            <w:pPr>
              <w:rPr>
                <w:rFonts w:ascii="Times New Roman" w:hAnsi="Times New Roman" w:cs="Times New Roman"/>
              </w:rPr>
            </w:pPr>
          </w:p>
          <w:p w14:paraId="3A189D86" w14:textId="77777777" w:rsidR="00195F01" w:rsidRPr="00D15A2C" w:rsidRDefault="00195F01" w:rsidP="00195F01">
            <w:pPr>
              <w:jc w:val="center"/>
              <w:rPr>
                <w:rFonts w:ascii="Times New Roman" w:hAnsi="Times New Roman" w:cs="Times New Roman"/>
              </w:rPr>
            </w:pPr>
          </w:p>
          <w:p w14:paraId="5D5FFBDD" w14:textId="6D9022F3" w:rsidR="00195F01" w:rsidRPr="00D15A2C" w:rsidRDefault="00195F01" w:rsidP="00195F01">
            <w:pPr>
              <w:jc w:val="center"/>
              <w:rPr>
                <w:rFonts w:ascii="Times New Roman" w:hAnsi="Times New Roman" w:cs="Times New Roman"/>
              </w:rPr>
            </w:pPr>
            <w:r w:rsidRPr="00D15A2C">
              <w:rPr>
                <w:rFonts w:ascii="Times New Roman" w:hAnsi="Times New Roman" w:cs="Times New Roman"/>
              </w:rPr>
              <w:lastRenderedPageBreak/>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464E337D" w14:textId="77777777" w:rsidR="00195F01" w:rsidRPr="00D15A2C" w:rsidRDefault="00195F01" w:rsidP="00195F01">
            <w:pPr>
              <w:rPr>
                <w:rFonts w:ascii="Times New Roman" w:hAnsi="Times New Roman" w:cs="Times New Roman"/>
              </w:rPr>
            </w:pPr>
          </w:p>
          <w:p w14:paraId="411A12F5" w14:textId="77777777" w:rsidR="00195F01" w:rsidRPr="00D15A2C" w:rsidRDefault="00195F01" w:rsidP="00195F01">
            <w:pPr>
              <w:rPr>
                <w:rFonts w:ascii="Times New Roman" w:hAnsi="Times New Roman" w:cs="Times New Roman"/>
              </w:rPr>
            </w:pPr>
          </w:p>
          <w:p w14:paraId="205624F6" w14:textId="77777777" w:rsidR="00195F01" w:rsidRPr="00D15A2C" w:rsidRDefault="00195F01" w:rsidP="00195F01">
            <w:pPr>
              <w:rPr>
                <w:rFonts w:ascii="Times New Roman" w:hAnsi="Times New Roman" w:cs="Times New Roman"/>
              </w:rPr>
            </w:pPr>
          </w:p>
          <w:p w14:paraId="23D4B0AF" w14:textId="77777777" w:rsidR="00195F01" w:rsidRPr="00D15A2C" w:rsidRDefault="00195F01" w:rsidP="00195F01">
            <w:pPr>
              <w:rPr>
                <w:rFonts w:ascii="Times New Roman" w:hAnsi="Times New Roman" w:cs="Times New Roman"/>
              </w:rPr>
            </w:pPr>
          </w:p>
          <w:p w14:paraId="318AEFB5" w14:textId="77777777" w:rsidR="00195F01" w:rsidRPr="00D15A2C" w:rsidRDefault="00195F01" w:rsidP="00195F01">
            <w:pPr>
              <w:rPr>
                <w:rFonts w:ascii="Times New Roman" w:hAnsi="Times New Roman" w:cs="Times New Roman"/>
              </w:rPr>
            </w:pPr>
          </w:p>
          <w:p w14:paraId="3A1ACD31" w14:textId="77777777" w:rsidR="00195F01" w:rsidRPr="00D15A2C" w:rsidRDefault="00195F01" w:rsidP="00195F01">
            <w:pPr>
              <w:jc w:val="center"/>
              <w:rPr>
                <w:rFonts w:ascii="Times New Roman" w:hAnsi="Times New Roman" w:cs="Times New Roman"/>
              </w:rPr>
            </w:pPr>
          </w:p>
        </w:tc>
        <w:tc>
          <w:tcPr>
            <w:tcW w:w="1511" w:type="dxa"/>
            <w:vMerge w:val="restart"/>
            <w:shd w:val="clear" w:color="auto" w:fill="E7E6E6" w:themeFill="background2"/>
          </w:tcPr>
          <w:p w14:paraId="78B90CA2" w14:textId="77777777" w:rsidR="00195F01" w:rsidRDefault="00195F01" w:rsidP="00195F01">
            <w:pPr>
              <w:rPr>
                <w:rFonts w:ascii="Times New Roman" w:hAnsi="Times New Roman" w:cs="Times New Roman"/>
              </w:rPr>
            </w:pPr>
          </w:p>
          <w:p w14:paraId="59B7B3F0" w14:textId="77777777" w:rsidR="00195F01" w:rsidRDefault="00195F01" w:rsidP="00195F01">
            <w:pPr>
              <w:rPr>
                <w:rFonts w:ascii="Times New Roman" w:hAnsi="Times New Roman" w:cs="Times New Roman"/>
              </w:rPr>
            </w:pPr>
          </w:p>
          <w:p w14:paraId="5968C83F" w14:textId="77777777" w:rsidR="00195F01" w:rsidRDefault="00195F01" w:rsidP="00195F01">
            <w:pPr>
              <w:rPr>
                <w:rFonts w:ascii="Times New Roman" w:hAnsi="Times New Roman" w:cs="Times New Roman"/>
              </w:rPr>
            </w:pPr>
          </w:p>
          <w:p w14:paraId="0A698161" w14:textId="77777777" w:rsidR="00195F01" w:rsidRDefault="00195F01" w:rsidP="00195F01">
            <w:pPr>
              <w:rPr>
                <w:rFonts w:ascii="Times New Roman" w:hAnsi="Times New Roman" w:cs="Times New Roman"/>
              </w:rPr>
            </w:pPr>
          </w:p>
          <w:p w14:paraId="4643E2F7" w14:textId="77777777" w:rsidR="00195F01" w:rsidRPr="00195F01" w:rsidRDefault="00195F01" w:rsidP="00195F01">
            <w:pPr>
              <w:rPr>
                <w:rFonts w:ascii="Times New Roman" w:hAnsi="Times New Roman" w:cs="Times New Roman"/>
              </w:rPr>
            </w:pPr>
            <w:r w:rsidRPr="00195F01">
              <w:rPr>
                <w:rFonts w:ascii="Times New Roman" w:hAnsi="Times New Roman" w:cs="Times New Roman"/>
              </w:rPr>
              <w:t>K100009</w:t>
            </w:r>
          </w:p>
          <w:p w14:paraId="313EB3DB" w14:textId="35670894" w:rsidR="00195F01" w:rsidRPr="00D15A2C" w:rsidRDefault="00195F01" w:rsidP="00195F01">
            <w:pPr>
              <w:rPr>
                <w:rFonts w:ascii="Times New Roman" w:hAnsi="Times New Roman" w:cs="Times New Roman"/>
              </w:rPr>
            </w:pPr>
            <w:r w:rsidRPr="00195F01">
              <w:rPr>
                <w:rFonts w:ascii="Times New Roman" w:hAnsi="Times New Roman" w:cs="Times New Roman"/>
              </w:rPr>
              <w:t>A100010</w:t>
            </w:r>
          </w:p>
        </w:tc>
      </w:tr>
      <w:tr w:rsidR="00195F01" w:rsidRPr="00D15A2C" w14:paraId="46ED007C" w14:textId="77777777" w:rsidTr="00195F01">
        <w:trPr>
          <w:trHeight w:val="914"/>
        </w:trPr>
        <w:tc>
          <w:tcPr>
            <w:tcW w:w="1342" w:type="dxa"/>
            <w:vMerge/>
            <w:shd w:val="clear" w:color="auto" w:fill="E7E6E6" w:themeFill="background2"/>
          </w:tcPr>
          <w:p w14:paraId="1F7E8C59" w14:textId="77777777" w:rsidR="00195F01" w:rsidRDefault="00195F01" w:rsidP="00195F01">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54DAFBE9" w14:textId="701B6DF5" w:rsidR="00195F01" w:rsidRPr="00D15A2C" w:rsidRDefault="00195F01" w:rsidP="00195F01">
            <w:pPr>
              <w:rPr>
                <w:rFonts w:ascii="Times New Roman" w:hAnsi="Times New Roman" w:cs="Times New Roman"/>
              </w:rPr>
            </w:pPr>
            <w:r>
              <w:rPr>
                <w:rFonts w:ascii="Calibri" w:hAnsi="Calibri" w:cs="Calibri"/>
              </w:rPr>
              <w:t>Uređenje i redovno održavanje javnih površina, parkova i zelenih zona.</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6FFF01B8" w14:textId="3E7FC214" w:rsidR="00195F01" w:rsidRPr="00D15A2C" w:rsidRDefault="00195F01" w:rsidP="00195F01">
            <w:pPr>
              <w:rPr>
                <w:rFonts w:ascii="Times New Roman" w:hAnsi="Times New Roman" w:cs="Times New Roman"/>
              </w:rPr>
            </w:pPr>
            <w:r>
              <w:rPr>
                <w:rFonts w:ascii="Calibri" w:hAnsi="Calibri" w:cs="Calibri"/>
              </w:rPr>
              <w:t>Udio saniranih/uređenih javnih površina (%)</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24F1D526" w14:textId="21F072A9" w:rsidR="00195F01" w:rsidRPr="00D15A2C" w:rsidRDefault="00195F01" w:rsidP="00195F01">
            <w:pPr>
              <w:rPr>
                <w:rFonts w:ascii="Times New Roman" w:hAnsi="Times New Roman" w:cs="Times New Roman"/>
              </w:rPr>
            </w:pPr>
            <w:r>
              <w:rPr>
                <w:rFonts w:ascii="Calibri" w:hAnsi="Calibri" w:cs="Calibri"/>
              </w:rPr>
              <w:t>65</w:t>
            </w:r>
          </w:p>
        </w:tc>
        <w:tc>
          <w:tcPr>
            <w:tcW w:w="1386" w:type="dxa"/>
            <w:tcBorders>
              <w:top w:val="nil"/>
              <w:left w:val="nil"/>
              <w:bottom w:val="single" w:sz="4" w:space="0" w:color="auto"/>
              <w:right w:val="single" w:sz="4" w:space="0" w:color="auto"/>
            </w:tcBorders>
            <w:shd w:val="clear" w:color="auto" w:fill="E7E6E6" w:themeFill="background2"/>
            <w:vAlign w:val="center"/>
          </w:tcPr>
          <w:p w14:paraId="6C8ADC75" w14:textId="206B7119" w:rsidR="00195F01" w:rsidRPr="00D15A2C" w:rsidRDefault="00195F01" w:rsidP="00195F01">
            <w:pPr>
              <w:rPr>
                <w:rFonts w:ascii="Times New Roman" w:hAnsi="Times New Roman" w:cs="Times New Roman"/>
              </w:rPr>
            </w:pPr>
            <w:r>
              <w:rPr>
                <w:rFonts w:ascii="Calibri" w:hAnsi="Calibri" w:cs="Calibri"/>
              </w:rPr>
              <w:t>65</w:t>
            </w:r>
          </w:p>
        </w:tc>
        <w:tc>
          <w:tcPr>
            <w:tcW w:w="1325" w:type="dxa"/>
            <w:vMerge/>
            <w:shd w:val="clear" w:color="auto" w:fill="E7E6E6" w:themeFill="background2"/>
          </w:tcPr>
          <w:p w14:paraId="2638638D" w14:textId="77777777" w:rsidR="00195F01" w:rsidRDefault="00195F01" w:rsidP="00195F01">
            <w:pPr>
              <w:rPr>
                <w:rFonts w:ascii="Times New Roman" w:hAnsi="Times New Roman" w:cs="Times New Roman"/>
              </w:rPr>
            </w:pPr>
          </w:p>
        </w:tc>
        <w:tc>
          <w:tcPr>
            <w:tcW w:w="1458" w:type="dxa"/>
            <w:vMerge/>
            <w:shd w:val="clear" w:color="auto" w:fill="E7E6E6" w:themeFill="background2"/>
          </w:tcPr>
          <w:p w14:paraId="5C4FD331" w14:textId="77777777" w:rsidR="00195F01" w:rsidRPr="00D15A2C" w:rsidRDefault="00195F01" w:rsidP="00195F01">
            <w:pPr>
              <w:jc w:val="center"/>
              <w:rPr>
                <w:rFonts w:ascii="Times New Roman" w:hAnsi="Times New Roman" w:cs="Times New Roman"/>
              </w:rPr>
            </w:pPr>
          </w:p>
        </w:tc>
        <w:tc>
          <w:tcPr>
            <w:tcW w:w="1511" w:type="dxa"/>
            <w:vMerge/>
            <w:shd w:val="clear" w:color="auto" w:fill="E7E6E6" w:themeFill="background2"/>
          </w:tcPr>
          <w:p w14:paraId="7D65D6C3" w14:textId="77777777" w:rsidR="00195F01" w:rsidRPr="00D15A2C" w:rsidRDefault="00195F01" w:rsidP="00195F01">
            <w:pPr>
              <w:rPr>
                <w:rFonts w:ascii="Times New Roman" w:hAnsi="Times New Roman" w:cs="Times New Roman"/>
              </w:rPr>
            </w:pPr>
          </w:p>
        </w:tc>
      </w:tr>
      <w:tr w:rsidR="00195F01" w:rsidRPr="00D15A2C" w14:paraId="797EFF5B" w14:textId="77777777" w:rsidTr="00195F01">
        <w:trPr>
          <w:trHeight w:val="914"/>
        </w:trPr>
        <w:tc>
          <w:tcPr>
            <w:tcW w:w="1342" w:type="dxa"/>
            <w:vMerge/>
            <w:shd w:val="clear" w:color="auto" w:fill="E7E6E6" w:themeFill="background2"/>
          </w:tcPr>
          <w:p w14:paraId="6C7550AC" w14:textId="77777777" w:rsidR="00195F01" w:rsidRDefault="00195F01" w:rsidP="00195F01">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6BA4C4B4" w14:textId="67563BF9" w:rsidR="00195F01" w:rsidRPr="00D15A2C" w:rsidRDefault="00195F01" w:rsidP="00195F01">
            <w:pPr>
              <w:rPr>
                <w:rFonts w:ascii="Times New Roman" w:hAnsi="Times New Roman" w:cs="Times New Roman"/>
              </w:rPr>
            </w:pPr>
            <w:r>
              <w:rPr>
                <w:rFonts w:ascii="Calibri" w:hAnsi="Calibri" w:cs="Calibri"/>
              </w:rPr>
              <w:t>Organizacija i praćenje prikupljanja otpada s ciljem smanjenja broja divljih odlagališta.</w:t>
            </w:r>
          </w:p>
        </w:tc>
        <w:tc>
          <w:tcPr>
            <w:tcW w:w="2419" w:type="dxa"/>
            <w:shd w:val="clear" w:color="auto" w:fill="E7E6E6" w:themeFill="background2"/>
          </w:tcPr>
          <w:p w14:paraId="2B1B0EB9" w14:textId="77777777" w:rsidR="00195F01" w:rsidRPr="00D15A2C" w:rsidRDefault="00195F01" w:rsidP="00195F01">
            <w:pPr>
              <w:rPr>
                <w:rFonts w:ascii="Times New Roman" w:hAnsi="Times New Roman" w:cs="Times New Roman"/>
              </w:rPr>
            </w:pPr>
          </w:p>
        </w:tc>
        <w:tc>
          <w:tcPr>
            <w:tcW w:w="1386" w:type="dxa"/>
            <w:shd w:val="clear" w:color="auto" w:fill="E7E6E6" w:themeFill="background2"/>
          </w:tcPr>
          <w:p w14:paraId="4810A73F" w14:textId="77777777" w:rsidR="00195F01" w:rsidRPr="00D15A2C" w:rsidRDefault="00195F01" w:rsidP="00195F01">
            <w:pPr>
              <w:rPr>
                <w:rFonts w:ascii="Times New Roman" w:hAnsi="Times New Roman" w:cs="Times New Roman"/>
              </w:rPr>
            </w:pPr>
          </w:p>
        </w:tc>
        <w:tc>
          <w:tcPr>
            <w:tcW w:w="1386" w:type="dxa"/>
            <w:shd w:val="clear" w:color="auto" w:fill="E7E6E6" w:themeFill="background2"/>
          </w:tcPr>
          <w:p w14:paraId="41ED0623" w14:textId="77777777" w:rsidR="00195F01" w:rsidRPr="00D15A2C" w:rsidRDefault="00195F01" w:rsidP="00195F01">
            <w:pPr>
              <w:rPr>
                <w:rFonts w:ascii="Times New Roman" w:hAnsi="Times New Roman" w:cs="Times New Roman"/>
              </w:rPr>
            </w:pPr>
          </w:p>
        </w:tc>
        <w:tc>
          <w:tcPr>
            <w:tcW w:w="1325" w:type="dxa"/>
            <w:vMerge/>
            <w:shd w:val="clear" w:color="auto" w:fill="E7E6E6" w:themeFill="background2"/>
          </w:tcPr>
          <w:p w14:paraId="3D1135EC" w14:textId="77777777" w:rsidR="00195F01" w:rsidRDefault="00195F01" w:rsidP="00195F01">
            <w:pPr>
              <w:rPr>
                <w:rFonts w:ascii="Times New Roman" w:hAnsi="Times New Roman" w:cs="Times New Roman"/>
              </w:rPr>
            </w:pPr>
          </w:p>
        </w:tc>
        <w:tc>
          <w:tcPr>
            <w:tcW w:w="1458" w:type="dxa"/>
            <w:vMerge/>
            <w:shd w:val="clear" w:color="auto" w:fill="E7E6E6" w:themeFill="background2"/>
          </w:tcPr>
          <w:p w14:paraId="584E63F8" w14:textId="77777777" w:rsidR="00195F01" w:rsidRPr="00D15A2C" w:rsidRDefault="00195F01" w:rsidP="00195F01">
            <w:pPr>
              <w:jc w:val="center"/>
              <w:rPr>
                <w:rFonts w:ascii="Times New Roman" w:hAnsi="Times New Roman" w:cs="Times New Roman"/>
              </w:rPr>
            </w:pPr>
          </w:p>
        </w:tc>
        <w:tc>
          <w:tcPr>
            <w:tcW w:w="1511" w:type="dxa"/>
            <w:vMerge/>
            <w:shd w:val="clear" w:color="auto" w:fill="E7E6E6" w:themeFill="background2"/>
          </w:tcPr>
          <w:p w14:paraId="525DF4A3" w14:textId="77777777" w:rsidR="00195F01" w:rsidRPr="00D15A2C" w:rsidRDefault="00195F01" w:rsidP="00195F01">
            <w:pPr>
              <w:rPr>
                <w:rFonts w:ascii="Times New Roman" w:hAnsi="Times New Roman" w:cs="Times New Roman"/>
              </w:rPr>
            </w:pPr>
          </w:p>
        </w:tc>
      </w:tr>
      <w:tr w:rsidR="00195F01" w:rsidRPr="00D15A2C" w14:paraId="6E5CB7DB" w14:textId="77777777" w:rsidTr="00195F01">
        <w:trPr>
          <w:trHeight w:val="913"/>
        </w:trPr>
        <w:tc>
          <w:tcPr>
            <w:tcW w:w="1342" w:type="dxa"/>
            <w:vMerge/>
            <w:shd w:val="clear" w:color="auto" w:fill="E7E6E6" w:themeFill="background2"/>
          </w:tcPr>
          <w:p w14:paraId="44347C31" w14:textId="77777777" w:rsidR="00195F01" w:rsidRPr="00D15A2C" w:rsidRDefault="00195F01" w:rsidP="00195F01">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2C8D39BF" w14:textId="7247B5EA" w:rsidR="00195F01" w:rsidRPr="00D15A2C" w:rsidRDefault="00195F01" w:rsidP="00195F01">
            <w:pPr>
              <w:rPr>
                <w:rFonts w:ascii="Times New Roman" w:hAnsi="Times New Roman" w:cs="Times New Roman"/>
              </w:rPr>
            </w:pPr>
            <w:r>
              <w:rPr>
                <w:rFonts w:ascii="Calibri" w:hAnsi="Calibri" w:cs="Calibri"/>
              </w:rPr>
              <w:t>Provođenje kampanja o važnosti recikliranja i odgovornog postupanja s otpadom.</w:t>
            </w:r>
          </w:p>
        </w:tc>
        <w:tc>
          <w:tcPr>
            <w:tcW w:w="2419" w:type="dxa"/>
            <w:shd w:val="clear" w:color="auto" w:fill="E7E6E6" w:themeFill="background2"/>
          </w:tcPr>
          <w:p w14:paraId="40ED14FA" w14:textId="2F78E3FA" w:rsidR="00195F01" w:rsidRPr="00D15A2C" w:rsidRDefault="00195F01" w:rsidP="00195F01">
            <w:pPr>
              <w:rPr>
                <w:rFonts w:ascii="Times New Roman" w:hAnsi="Times New Roman" w:cs="Times New Roman"/>
              </w:rPr>
            </w:pPr>
          </w:p>
        </w:tc>
        <w:tc>
          <w:tcPr>
            <w:tcW w:w="1386" w:type="dxa"/>
            <w:shd w:val="clear" w:color="auto" w:fill="E7E6E6" w:themeFill="background2"/>
          </w:tcPr>
          <w:p w14:paraId="624A8453" w14:textId="7A0BBDAF" w:rsidR="00195F01" w:rsidRPr="00D15A2C" w:rsidRDefault="00195F01" w:rsidP="00195F01">
            <w:pPr>
              <w:rPr>
                <w:rFonts w:ascii="Times New Roman" w:hAnsi="Times New Roman" w:cs="Times New Roman"/>
              </w:rPr>
            </w:pPr>
          </w:p>
        </w:tc>
        <w:tc>
          <w:tcPr>
            <w:tcW w:w="1386" w:type="dxa"/>
            <w:shd w:val="clear" w:color="auto" w:fill="E7E6E6" w:themeFill="background2"/>
          </w:tcPr>
          <w:p w14:paraId="5FC34542" w14:textId="7682267F" w:rsidR="00195F01" w:rsidRPr="00D15A2C" w:rsidRDefault="00195F01" w:rsidP="00195F01">
            <w:pPr>
              <w:rPr>
                <w:rFonts w:ascii="Times New Roman" w:hAnsi="Times New Roman" w:cs="Times New Roman"/>
              </w:rPr>
            </w:pPr>
          </w:p>
        </w:tc>
        <w:tc>
          <w:tcPr>
            <w:tcW w:w="1325" w:type="dxa"/>
            <w:vMerge/>
            <w:shd w:val="clear" w:color="auto" w:fill="E7E6E6" w:themeFill="background2"/>
          </w:tcPr>
          <w:p w14:paraId="6144DE66" w14:textId="77777777" w:rsidR="00195F01" w:rsidRPr="00D15A2C" w:rsidRDefault="00195F01" w:rsidP="00195F01">
            <w:pPr>
              <w:rPr>
                <w:rFonts w:ascii="Times New Roman" w:hAnsi="Times New Roman" w:cs="Times New Roman"/>
              </w:rPr>
            </w:pPr>
          </w:p>
        </w:tc>
        <w:tc>
          <w:tcPr>
            <w:tcW w:w="1458" w:type="dxa"/>
            <w:vMerge/>
            <w:shd w:val="clear" w:color="auto" w:fill="E7E6E6" w:themeFill="background2"/>
          </w:tcPr>
          <w:p w14:paraId="2A14DEB3" w14:textId="77777777" w:rsidR="00195F01" w:rsidRPr="00D15A2C" w:rsidRDefault="00195F01" w:rsidP="00195F01">
            <w:pPr>
              <w:jc w:val="center"/>
              <w:rPr>
                <w:rFonts w:ascii="Times New Roman" w:hAnsi="Times New Roman" w:cs="Times New Roman"/>
              </w:rPr>
            </w:pPr>
          </w:p>
        </w:tc>
        <w:tc>
          <w:tcPr>
            <w:tcW w:w="1511" w:type="dxa"/>
            <w:vMerge/>
            <w:shd w:val="clear" w:color="auto" w:fill="E7E6E6" w:themeFill="background2"/>
          </w:tcPr>
          <w:p w14:paraId="7DB0453A" w14:textId="77777777" w:rsidR="00195F01" w:rsidRPr="00D15A2C" w:rsidRDefault="00195F01" w:rsidP="00195F01">
            <w:pPr>
              <w:rPr>
                <w:rFonts w:ascii="Times New Roman" w:hAnsi="Times New Roman" w:cs="Times New Roman"/>
              </w:rPr>
            </w:pPr>
          </w:p>
        </w:tc>
      </w:tr>
      <w:tr w:rsidR="00195F01" w:rsidRPr="00D15A2C" w14:paraId="16112801" w14:textId="77777777" w:rsidTr="00195F01">
        <w:trPr>
          <w:trHeight w:val="913"/>
        </w:trPr>
        <w:tc>
          <w:tcPr>
            <w:tcW w:w="1342" w:type="dxa"/>
            <w:vMerge/>
            <w:shd w:val="clear" w:color="auto" w:fill="E7E6E6" w:themeFill="background2"/>
          </w:tcPr>
          <w:p w14:paraId="76063B13" w14:textId="77777777" w:rsidR="00195F01" w:rsidRPr="00D15A2C" w:rsidRDefault="00195F01" w:rsidP="00195F01">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6815451B" w14:textId="441AD8E1" w:rsidR="00195F01" w:rsidRPr="00D15A2C" w:rsidRDefault="00195F01" w:rsidP="00195F01">
            <w:pPr>
              <w:rPr>
                <w:rFonts w:ascii="Times New Roman" w:hAnsi="Times New Roman" w:cs="Times New Roman"/>
              </w:rPr>
            </w:pPr>
            <w:r>
              <w:rPr>
                <w:rFonts w:ascii="Calibri" w:hAnsi="Calibri" w:cs="Calibri"/>
              </w:rPr>
              <w:t>Suradnja s komunalnim poduzećima i građanima u provedbi mjera održivog gospodarenja otpadom.</w:t>
            </w:r>
          </w:p>
        </w:tc>
        <w:tc>
          <w:tcPr>
            <w:tcW w:w="2419" w:type="dxa"/>
            <w:shd w:val="clear" w:color="auto" w:fill="E7E6E6" w:themeFill="background2"/>
          </w:tcPr>
          <w:p w14:paraId="13090ABB" w14:textId="77777777" w:rsidR="00195F01" w:rsidRPr="00D15A2C" w:rsidRDefault="00195F01" w:rsidP="00195F01">
            <w:pPr>
              <w:rPr>
                <w:rFonts w:ascii="Times New Roman" w:hAnsi="Times New Roman" w:cs="Times New Roman"/>
              </w:rPr>
            </w:pPr>
          </w:p>
        </w:tc>
        <w:tc>
          <w:tcPr>
            <w:tcW w:w="1386" w:type="dxa"/>
            <w:shd w:val="clear" w:color="auto" w:fill="E7E6E6" w:themeFill="background2"/>
            <w:vAlign w:val="center"/>
          </w:tcPr>
          <w:p w14:paraId="5CED6D51" w14:textId="77777777" w:rsidR="00195F01" w:rsidRPr="00D15A2C" w:rsidRDefault="00195F01" w:rsidP="00195F01">
            <w:pPr>
              <w:rPr>
                <w:rFonts w:ascii="Times New Roman" w:hAnsi="Times New Roman" w:cs="Times New Roman"/>
              </w:rPr>
            </w:pPr>
          </w:p>
        </w:tc>
        <w:tc>
          <w:tcPr>
            <w:tcW w:w="1386" w:type="dxa"/>
            <w:shd w:val="clear" w:color="auto" w:fill="E7E6E6" w:themeFill="background2"/>
            <w:vAlign w:val="center"/>
          </w:tcPr>
          <w:p w14:paraId="1B879DE9" w14:textId="77777777" w:rsidR="00195F01" w:rsidRPr="00D15A2C" w:rsidRDefault="00195F01" w:rsidP="00195F01">
            <w:pPr>
              <w:rPr>
                <w:rFonts w:ascii="Times New Roman" w:hAnsi="Times New Roman" w:cs="Times New Roman"/>
              </w:rPr>
            </w:pPr>
          </w:p>
        </w:tc>
        <w:tc>
          <w:tcPr>
            <w:tcW w:w="1325" w:type="dxa"/>
            <w:vMerge/>
            <w:shd w:val="clear" w:color="auto" w:fill="E7E6E6" w:themeFill="background2"/>
          </w:tcPr>
          <w:p w14:paraId="3CC1B32F" w14:textId="77777777" w:rsidR="00195F01" w:rsidRPr="00D15A2C" w:rsidRDefault="00195F01" w:rsidP="00195F01">
            <w:pPr>
              <w:rPr>
                <w:rFonts w:ascii="Times New Roman" w:hAnsi="Times New Roman" w:cs="Times New Roman"/>
              </w:rPr>
            </w:pPr>
          </w:p>
        </w:tc>
        <w:tc>
          <w:tcPr>
            <w:tcW w:w="1458" w:type="dxa"/>
            <w:vMerge/>
            <w:shd w:val="clear" w:color="auto" w:fill="E7E6E6" w:themeFill="background2"/>
          </w:tcPr>
          <w:p w14:paraId="6E03ED1C" w14:textId="77777777" w:rsidR="00195F01" w:rsidRPr="00D15A2C" w:rsidRDefault="00195F01" w:rsidP="00195F01">
            <w:pPr>
              <w:jc w:val="center"/>
              <w:rPr>
                <w:rFonts w:ascii="Times New Roman" w:hAnsi="Times New Roman" w:cs="Times New Roman"/>
              </w:rPr>
            </w:pPr>
          </w:p>
        </w:tc>
        <w:tc>
          <w:tcPr>
            <w:tcW w:w="1511" w:type="dxa"/>
            <w:vMerge/>
            <w:shd w:val="clear" w:color="auto" w:fill="E7E6E6" w:themeFill="background2"/>
          </w:tcPr>
          <w:p w14:paraId="27AC3F9D" w14:textId="77777777" w:rsidR="00195F01" w:rsidRPr="00D15A2C" w:rsidRDefault="00195F01" w:rsidP="00195F01">
            <w:pPr>
              <w:rPr>
                <w:rFonts w:ascii="Times New Roman" w:hAnsi="Times New Roman" w:cs="Times New Roman"/>
              </w:rPr>
            </w:pPr>
          </w:p>
        </w:tc>
      </w:tr>
      <w:tr w:rsidR="00195F01" w:rsidRPr="00D15A2C" w14:paraId="2E6F770F" w14:textId="77777777" w:rsidTr="00FE2FC4">
        <w:trPr>
          <w:trHeight w:val="914"/>
        </w:trPr>
        <w:tc>
          <w:tcPr>
            <w:tcW w:w="1342" w:type="dxa"/>
            <w:vMerge w:val="restart"/>
            <w:shd w:val="clear" w:color="auto" w:fill="FFFFFF" w:themeFill="background1"/>
          </w:tcPr>
          <w:p w14:paraId="2B386A28" w14:textId="77777777" w:rsidR="00195F01" w:rsidRPr="00D15A2C" w:rsidRDefault="00195F01" w:rsidP="00195F01">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14</w:t>
            </w:r>
            <w:r>
              <w:rPr>
                <w:rFonts w:ascii="Times New Roman" w:hAnsi="Times New Roman" w:cs="Times New Roman"/>
              </w:rPr>
              <w:br/>
            </w:r>
          </w:p>
        </w:tc>
        <w:tc>
          <w:tcPr>
            <w:tcW w:w="2167" w:type="dxa"/>
            <w:tcBorders>
              <w:top w:val="single" w:sz="4" w:space="0" w:color="auto"/>
              <w:left w:val="single" w:sz="4" w:space="0" w:color="auto"/>
              <w:bottom w:val="single" w:sz="4" w:space="0" w:color="auto"/>
              <w:right w:val="single" w:sz="4" w:space="0" w:color="auto"/>
            </w:tcBorders>
            <w:vAlign w:val="center"/>
          </w:tcPr>
          <w:p w14:paraId="2E4D586C" w14:textId="65F08FBA" w:rsidR="00195F01" w:rsidRPr="00D15A2C" w:rsidRDefault="00195F01" w:rsidP="00195F01">
            <w:pPr>
              <w:rPr>
                <w:rFonts w:ascii="Times New Roman" w:hAnsi="Times New Roman" w:cs="Times New Roman"/>
              </w:rPr>
            </w:pPr>
            <w:r>
              <w:rPr>
                <w:rFonts w:ascii="Calibri" w:hAnsi="Calibri" w:cs="Calibri"/>
              </w:rPr>
              <w:t>Redovno održavanje vodovodne mreže i sanacija kvarova.</w:t>
            </w:r>
          </w:p>
        </w:tc>
        <w:tc>
          <w:tcPr>
            <w:tcW w:w="2419" w:type="dxa"/>
            <w:tcBorders>
              <w:top w:val="single" w:sz="4" w:space="0" w:color="auto"/>
              <w:left w:val="single" w:sz="4" w:space="0" w:color="auto"/>
              <w:bottom w:val="single" w:sz="4" w:space="0" w:color="auto"/>
              <w:right w:val="single" w:sz="4" w:space="0" w:color="auto"/>
            </w:tcBorders>
            <w:shd w:val="clear" w:color="000000" w:fill="FFFFFF"/>
            <w:vAlign w:val="center"/>
          </w:tcPr>
          <w:p w14:paraId="6846038B" w14:textId="7586BDCD" w:rsidR="00195F01" w:rsidRPr="00D15A2C" w:rsidRDefault="00195F01" w:rsidP="00195F01">
            <w:pPr>
              <w:rPr>
                <w:rFonts w:ascii="Times New Roman" w:hAnsi="Times New Roman" w:cs="Times New Roman"/>
              </w:rPr>
            </w:pPr>
            <w:r>
              <w:rPr>
                <w:rFonts w:ascii="Calibri" w:hAnsi="Calibri" w:cs="Calibri"/>
              </w:rPr>
              <w:t>Ulaganja u održavanje komunalne infrastrukture (€)</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tcPr>
          <w:p w14:paraId="6102E34E" w14:textId="414AF594" w:rsidR="00195F01" w:rsidRPr="00D15A2C" w:rsidRDefault="00195F01" w:rsidP="00195F01">
            <w:pPr>
              <w:rPr>
                <w:rFonts w:ascii="Times New Roman" w:hAnsi="Times New Roman" w:cs="Times New Roman"/>
              </w:rPr>
            </w:pPr>
            <w:r>
              <w:rPr>
                <w:rFonts w:ascii="Calibri" w:hAnsi="Calibri" w:cs="Calibri"/>
              </w:rPr>
              <w:t>19.600,00</w:t>
            </w:r>
          </w:p>
        </w:tc>
        <w:tc>
          <w:tcPr>
            <w:tcW w:w="1386" w:type="dxa"/>
            <w:tcBorders>
              <w:top w:val="single" w:sz="4" w:space="0" w:color="auto"/>
              <w:left w:val="nil"/>
              <w:bottom w:val="single" w:sz="4" w:space="0" w:color="auto"/>
              <w:right w:val="single" w:sz="4" w:space="0" w:color="auto"/>
            </w:tcBorders>
            <w:vAlign w:val="center"/>
          </w:tcPr>
          <w:p w14:paraId="46D7122F" w14:textId="73BBF93E" w:rsidR="00195F01" w:rsidRPr="00D15A2C" w:rsidRDefault="00195F01" w:rsidP="00195F01">
            <w:pPr>
              <w:rPr>
                <w:rFonts w:ascii="Times New Roman" w:hAnsi="Times New Roman" w:cs="Times New Roman"/>
              </w:rPr>
            </w:pPr>
            <w:r>
              <w:rPr>
                <w:rFonts w:ascii="Calibri" w:hAnsi="Calibri" w:cs="Calibri"/>
              </w:rPr>
              <w:t>19.800,00</w:t>
            </w:r>
          </w:p>
        </w:tc>
        <w:tc>
          <w:tcPr>
            <w:tcW w:w="1325" w:type="dxa"/>
            <w:vMerge w:val="restart"/>
            <w:shd w:val="clear" w:color="auto" w:fill="FFFFFF" w:themeFill="background1"/>
          </w:tcPr>
          <w:p w14:paraId="43E16FAA" w14:textId="77777777" w:rsidR="00195F01" w:rsidRPr="00D15A2C" w:rsidRDefault="00195F01" w:rsidP="00195F01">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FFFFFF" w:themeFill="background1"/>
          </w:tcPr>
          <w:p w14:paraId="3A859763" w14:textId="77777777" w:rsidR="00195F01" w:rsidRPr="00D15A2C" w:rsidRDefault="00195F01" w:rsidP="00195F01">
            <w:pPr>
              <w:jc w:val="center"/>
              <w:rPr>
                <w:rFonts w:ascii="Times New Roman" w:hAnsi="Times New Roman" w:cs="Times New Roman"/>
              </w:rPr>
            </w:pPr>
          </w:p>
          <w:p w14:paraId="320D8782" w14:textId="77777777" w:rsidR="00195F01" w:rsidRPr="00D15A2C" w:rsidRDefault="00195F01" w:rsidP="00195F01">
            <w:pPr>
              <w:rPr>
                <w:rFonts w:ascii="Times New Roman" w:hAnsi="Times New Roman" w:cs="Times New Roman"/>
              </w:rPr>
            </w:pPr>
          </w:p>
          <w:p w14:paraId="4C145833" w14:textId="77777777" w:rsidR="00195F01" w:rsidRPr="00D15A2C" w:rsidRDefault="00195F01" w:rsidP="00195F01">
            <w:pPr>
              <w:jc w:val="center"/>
              <w:rPr>
                <w:rFonts w:ascii="Times New Roman" w:hAnsi="Times New Roman" w:cs="Times New Roman"/>
              </w:rPr>
            </w:pPr>
          </w:p>
          <w:p w14:paraId="43886B6D" w14:textId="1DE5A216" w:rsidR="00195F01" w:rsidRPr="00D15A2C" w:rsidRDefault="00195F01" w:rsidP="00195F01">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638E18B3" w14:textId="77777777" w:rsidR="00195F01" w:rsidRPr="00D15A2C" w:rsidRDefault="00195F01" w:rsidP="00195F01">
            <w:pPr>
              <w:rPr>
                <w:rFonts w:ascii="Times New Roman" w:hAnsi="Times New Roman" w:cs="Times New Roman"/>
              </w:rPr>
            </w:pPr>
          </w:p>
          <w:p w14:paraId="5D567EA4" w14:textId="77777777" w:rsidR="00195F01" w:rsidRPr="00D15A2C" w:rsidRDefault="00195F01" w:rsidP="00195F01">
            <w:pPr>
              <w:rPr>
                <w:rFonts w:ascii="Times New Roman" w:hAnsi="Times New Roman" w:cs="Times New Roman"/>
              </w:rPr>
            </w:pPr>
          </w:p>
          <w:p w14:paraId="5A453DD5" w14:textId="77777777" w:rsidR="00195F01" w:rsidRPr="00D15A2C" w:rsidRDefault="00195F01" w:rsidP="00195F01">
            <w:pPr>
              <w:rPr>
                <w:rFonts w:ascii="Times New Roman" w:hAnsi="Times New Roman" w:cs="Times New Roman"/>
              </w:rPr>
            </w:pPr>
          </w:p>
          <w:p w14:paraId="2D61EF91" w14:textId="77777777" w:rsidR="00195F01" w:rsidRPr="00D15A2C" w:rsidRDefault="00195F01" w:rsidP="00195F01">
            <w:pPr>
              <w:rPr>
                <w:rFonts w:ascii="Times New Roman" w:hAnsi="Times New Roman" w:cs="Times New Roman"/>
              </w:rPr>
            </w:pPr>
          </w:p>
          <w:p w14:paraId="213069B1" w14:textId="77777777" w:rsidR="00195F01" w:rsidRPr="00D15A2C" w:rsidRDefault="00195F01" w:rsidP="00195F01">
            <w:pPr>
              <w:rPr>
                <w:rFonts w:ascii="Times New Roman" w:hAnsi="Times New Roman" w:cs="Times New Roman"/>
              </w:rPr>
            </w:pPr>
          </w:p>
          <w:p w14:paraId="595360E0" w14:textId="77777777" w:rsidR="00195F01" w:rsidRPr="00D15A2C" w:rsidRDefault="00195F01" w:rsidP="00195F01">
            <w:pPr>
              <w:jc w:val="center"/>
              <w:rPr>
                <w:rFonts w:ascii="Times New Roman" w:hAnsi="Times New Roman" w:cs="Times New Roman"/>
              </w:rPr>
            </w:pPr>
          </w:p>
        </w:tc>
        <w:tc>
          <w:tcPr>
            <w:tcW w:w="1511" w:type="dxa"/>
            <w:vMerge w:val="restart"/>
            <w:shd w:val="clear" w:color="auto" w:fill="FFFFFF" w:themeFill="background1"/>
          </w:tcPr>
          <w:p w14:paraId="151DCA26" w14:textId="77777777" w:rsidR="00195F01" w:rsidRDefault="00195F01" w:rsidP="00195F01">
            <w:pPr>
              <w:rPr>
                <w:rFonts w:ascii="Times New Roman" w:hAnsi="Times New Roman" w:cs="Times New Roman"/>
              </w:rPr>
            </w:pPr>
          </w:p>
          <w:p w14:paraId="72DFB71F" w14:textId="77777777" w:rsidR="00195F01" w:rsidRDefault="00195F01" w:rsidP="00195F01">
            <w:pPr>
              <w:rPr>
                <w:rFonts w:ascii="Times New Roman" w:hAnsi="Times New Roman" w:cs="Times New Roman"/>
              </w:rPr>
            </w:pPr>
          </w:p>
          <w:p w14:paraId="7109E688" w14:textId="77777777" w:rsidR="00195F01" w:rsidRDefault="00195F01" w:rsidP="00195F01">
            <w:pPr>
              <w:rPr>
                <w:rFonts w:ascii="Times New Roman" w:hAnsi="Times New Roman" w:cs="Times New Roman"/>
              </w:rPr>
            </w:pPr>
          </w:p>
          <w:p w14:paraId="10AECE7E" w14:textId="77777777" w:rsidR="00195F01" w:rsidRDefault="00195F01" w:rsidP="00195F01">
            <w:pPr>
              <w:rPr>
                <w:rFonts w:ascii="Times New Roman" w:hAnsi="Times New Roman" w:cs="Times New Roman"/>
              </w:rPr>
            </w:pPr>
          </w:p>
          <w:p w14:paraId="64E7C585" w14:textId="77777777" w:rsidR="00195F01" w:rsidRPr="00195F01" w:rsidRDefault="00195F01" w:rsidP="00195F01">
            <w:pPr>
              <w:rPr>
                <w:rFonts w:ascii="Times New Roman" w:hAnsi="Times New Roman" w:cs="Times New Roman"/>
              </w:rPr>
            </w:pPr>
            <w:r w:rsidRPr="00195F01">
              <w:rPr>
                <w:rFonts w:ascii="Times New Roman" w:hAnsi="Times New Roman" w:cs="Times New Roman"/>
              </w:rPr>
              <w:t>A100025</w:t>
            </w:r>
          </w:p>
          <w:p w14:paraId="6EB84657" w14:textId="2A917960" w:rsidR="00195F01" w:rsidRPr="00D15A2C" w:rsidRDefault="00195F01" w:rsidP="00195F01">
            <w:pPr>
              <w:rPr>
                <w:rFonts w:ascii="Times New Roman" w:hAnsi="Times New Roman" w:cs="Times New Roman"/>
              </w:rPr>
            </w:pPr>
            <w:r w:rsidRPr="00195F01">
              <w:rPr>
                <w:rFonts w:ascii="Times New Roman" w:hAnsi="Times New Roman" w:cs="Times New Roman"/>
              </w:rPr>
              <w:t>A100028</w:t>
            </w:r>
          </w:p>
        </w:tc>
      </w:tr>
      <w:tr w:rsidR="00195F01" w:rsidRPr="00D15A2C" w14:paraId="0D629803" w14:textId="77777777" w:rsidTr="00FE2FC4">
        <w:trPr>
          <w:trHeight w:val="914"/>
        </w:trPr>
        <w:tc>
          <w:tcPr>
            <w:tcW w:w="1342" w:type="dxa"/>
            <w:vMerge/>
            <w:shd w:val="clear" w:color="auto" w:fill="FFFFFF" w:themeFill="background1"/>
          </w:tcPr>
          <w:p w14:paraId="64DC83B3" w14:textId="77777777" w:rsidR="00195F01" w:rsidRDefault="00195F01" w:rsidP="00195F01">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7AB55219" w14:textId="58C6CCB4" w:rsidR="00195F01" w:rsidRPr="00D15A2C" w:rsidRDefault="00195F01" w:rsidP="00195F01">
            <w:pPr>
              <w:rPr>
                <w:rFonts w:ascii="Times New Roman" w:hAnsi="Times New Roman" w:cs="Times New Roman"/>
              </w:rPr>
            </w:pPr>
            <w:r>
              <w:rPr>
                <w:rFonts w:ascii="Calibri" w:hAnsi="Calibri" w:cs="Calibri"/>
              </w:rPr>
              <w:t>Financijsko sudjelovanje u radu Vodovoda i odvodnje Karlovac d.o.o.</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191B94C0" w14:textId="4D2C55B0" w:rsidR="00195F01" w:rsidRPr="00D15A2C" w:rsidRDefault="00195F01" w:rsidP="00195F01">
            <w:pPr>
              <w:rPr>
                <w:rFonts w:ascii="Times New Roman" w:hAnsi="Times New Roman" w:cs="Times New Roman"/>
              </w:rPr>
            </w:pPr>
            <w:r>
              <w:rPr>
                <w:rFonts w:ascii="Calibri" w:hAnsi="Calibri" w:cs="Calibri"/>
              </w:rPr>
              <w:t>Broj intervencija na vodovodnoj mreži godišnje</w:t>
            </w:r>
          </w:p>
        </w:tc>
        <w:tc>
          <w:tcPr>
            <w:tcW w:w="1386" w:type="dxa"/>
            <w:tcBorders>
              <w:top w:val="nil"/>
              <w:left w:val="single" w:sz="4" w:space="0" w:color="auto"/>
              <w:bottom w:val="single" w:sz="4" w:space="0" w:color="auto"/>
              <w:right w:val="single" w:sz="4" w:space="0" w:color="auto"/>
            </w:tcBorders>
            <w:shd w:val="clear" w:color="000000" w:fill="FFFFFF"/>
            <w:vAlign w:val="center"/>
          </w:tcPr>
          <w:p w14:paraId="52265367" w14:textId="0D55AE7F" w:rsidR="00195F01" w:rsidRPr="00D15A2C" w:rsidRDefault="00195F01" w:rsidP="00195F01">
            <w:pPr>
              <w:rPr>
                <w:rFonts w:ascii="Times New Roman" w:hAnsi="Times New Roman" w:cs="Times New Roman"/>
              </w:rPr>
            </w:pPr>
            <w:r>
              <w:rPr>
                <w:rFonts w:ascii="Calibri" w:hAnsi="Calibri" w:cs="Calibri"/>
              </w:rPr>
              <w:t>50</w:t>
            </w:r>
          </w:p>
        </w:tc>
        <w:tc>
          <w:tcPr>
            <w:tcW w:w="1386" w:type="dxa"/>
            <w:tcBorders>
              <w:top w:val="nil"/>
              <w:left w:val="nil"/>
              <w:bottom w:val="single" w:sz="4" w:space="0" w:color="auto"/>
              <w:right w:val="single" w:sz="4" w:space="0" w:color="auto"/>
            </w:tcBorders>
            <w:vAlign w:val="center"/>
          </w:tcPr>
          <w:p w14:paraId="235A8577" w14:textId="2B13F210" w:rsidR="00195F01" w:rsidRPr="00D15A2C" w:rsidRDefault="00195F01" w:rsidP="00195F01">
            <w:pPr>
              <w:rPr>
                <w:rFonts w:ascii="Times New Roman" w:hAnsi="Times New Roman" w:cs="Times New Roman"/>
              </w:rPr>
            </w:pPr>
            <w:r>
              <w:rPr>
                <w:rFonts w:ascii="Calibri" w:hAnsi="Calibri" w:cs="Calibri"/>
              </w:rPr>
              <w:t>50</w:t>
            </w:r>
          </w:p>
        </w:tc>
        <w:tc>
          <w:tcPr>
            <w:tcW w:w="1325" w:type="dxa"/>
            <w:vMerge/>
            <w:shd w:val="clear" w:color="auto" w:fill="FFFFFF" w:themeFill="background1"/>
          </w:tcPr>
          <w:p w14:paraId="62BEE10C" w14:textId="77777777" w:rsidR="00195F01" w:rsidRDefault="00195F01" w:rsidP="00195F01">
            <w:pPr>
              <w:rPr>
                <w:rFonts w:ascii="Times New Roman" w:hAnsi="Times New Roman" w:cs="Times New Roman"/>
              </w:rPr>
            </w:pPr>
          </w:p>
        </w:tc>
        <w:tc>
          <w:tcPr>
            <w:tcW w:w="1458" w:type="dxa"/>
            <w:vMerge/>
            <w:shd w:val="clear" w:color="auto" w:fill="FFFFFF" w:themeFill="background1"/>
          </w:tcPr>
          <w:p w14:paraId="4FCC79C0" w14:textId="77777777" w:rsidR="00195F01" w:rsidRPr="00D15A2C" w:rsidRDefault="00195F01" w:rsidP="00195F01">
            <w:pPr>
              <w:jc w:val="center"/>
              <w:rPr>
                <w:rFonts w:ascii="Times New Roman" w:hAnsi="Times New Roman" w:cs="Times New Roman"/>
              </w:rPr>
            </w:pPr>
          </w:p>
        </w:tc>
        <w:tc>
          <w:tcPr>
            <w:tcW w:w="1511" w:type="dxa"/>
            <w:vMerge/>
            <w:shd w:val="clear" w:color="auto" w:fill="FFFFFF" w:themeFill="background1"/>
          </w:tcPr>
          <w:p w14:paraId="7267A645" w14:textId="77777777" w:rsidR="00195F01" w:rsidRPr="00D15A2C" w:rsidRDefault="00195F01" w:rsidP="00195F01">
            <w:pPr>
              <w:rPr>
                <w:rFonts w:ascii="Times New Roman" w:hAnsi="Times New Roman" w:cs="Times New Roman"/>
              </w:rPr>
            </w:pPr>
          </w:p>
        </w:tc>
      </w:tr>
      <w:tr w:rsidR="00195F01" w:rsidRPr="00D15A2C" w14:paraId="6CCB9A93" w14:textId="77777777" w:rsidTr="00E461EC">
        <w:trPr>
          <w:trHeight w:val="914"/>
        </w:trPr>
        <w:tc>
          <w:tcPr>
            <w:tcW w:w="1342" w:type="dxa"/>
            <w:vMerge/>
            <w:shd w:val="clear" w:color="auto" w:fill="FFFFFF" w:themeFill="background1"/>
          </w:tcPr>
          <w:p w14:paraId="74A2F0F9" w14:textId="77777777" w:rsidR="00195F01" w:rsidRDefault="00195F01" w:rsidP="00195F01">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2A037FB0" w14:textId="5DA7F213" w:rsidR="00195F01" w:rsidRPr="00D15A2C" w:rsidRDefault="00195F01" w:rsidP="00195F01">
            <w:pPr>
              <w:rPr>
                <w:rFonts w:ascii="Times New Roman" w:hAnsi="Times New Roman" w:cs="Times New Roman"/>
              </w:rPr>
            </w:pPr>
            <w:r>
              <w:rPr>
                <w:rFonts w:ascii="Calibri" w:hAnsi="Calibri" w:cs="Calibri"/>
              </w:rPr>
              <w:t>Planiranje i provedba sanacije odlagališta Glavica (od 2026.).</w:t>
            </w:r>
          </w:p>
        </w:tc>
        <w:tc>
          <w:tcPr>
            <w:tcW w:w="2419" w:type="dxa"/>
            <w:shd w:val="clear" w:color="auto" w:fill="FFFFFF" w:themeFill="background1"/>
          </w:tcPr>
          <w:p w14:paraId="634646E5" w14:textId="77777777" w:rsidR="00195F01" w:rsidRPr="00D15A2C" w:rsidRDefault="00195F01" w:rsidP="00195F01">
            <w:pPr>
              <w:rPr>
                <w:rFonts w:ascii="Times New Roman" w:hAnsi="Times New Roman" w:cs="Times New Roman"/>
              </w:rPr>
            </w:pPr>
          </w:p>
        </w:tc>
        <w:tc>
          <w:tcPr>
            <w:tcW w:w="1386" w:type="dxa"/>
            <w:shd w:val="clear" w:color="auto" w:fill="FFFFFF" w:themeFill="background1"/>
          </w:tcPr>
          <w:p w14:paraId="1A1AB5BB" w14:textId="77777777" w:rsidR="00195F01" w:rsidRPr="00D15A2C" w:rsidRDefault="00195F01" w:rsidP="00195F01">
            <w:pPr>
              <w:rPr>
                <w:rFonts w:ascii="Times New Roman" w:hAnsi="Times New Roman" w:cs="Times New Roman"/>
              </w:rPr>
            </w:pPr>
          </w:p>
        </w:tc>
        <w:tc>
          <w:tcPr>
            <w:tcW w:w="1386" w:type="dxa"/>
            <w:shd w:val="clear" w:color="auto" w:fill="FFFFFF" w:themeFill="background1"/>
          </w:tcPr>
          <w:p w14:paraId="0DBA880D" w14:textId="77777777" w:rsidR="00195F01" w:rsidRPr="00D15A2C" w:rsidRDefault="00195F01" w:rsidP="00195F01">
            <w:pPr>
              <w:rPr>
                <w:rFonts w:ascii="Times New Roman" w:hAnsi="Times New Roman" w:cs="Times New Roman"/>
              </w:rPr>
            </w:pPr>
          </w:p>
        </w:tc>
        <w:tc>
          <w:tcPr>
            <w:tcW w:w="1325" w:type="dxa"/>
            <w:vMerge/>
            <w:shd w:val="clear" w:color="auto" w:fill="FFFFFF" w:themeFill="background1"/>
          </w:tcPr>
          <w:p w14:paraId="48020847" w14:textId="77777777" w:rsidR="00195F01" w:rsidRDefault="00195F01" w:rsidP="00195F01">
            <w:pPr>
              <w:rPr>
                <w:rFonts w:ascii="Times New Roman" w:hAnsi="Times New Roman" w:cs="Times New Roman"/>
              </w:rPr>
            </w:pPr>
          </w:p>
        </w:tc>
        <w:tc>
          <w:tcPr>
            <w:tcW w:w="1458" w:type="dxa"/>
            <w:vMerge/>
            <w:shd w:val="clear" w:color="auto" w:fill="FFFFFF" w:themeFill="background1"/>
          </w:tcPr>
          <w:p w14:paraId="1104766B" w14:textId="77777777" w:rsidR="00195F01" w:rsidRPr="00D15A2C" w:rsidRDefault="00195F01" w:rsidP="00195F01">
            <w:pPr>
              <w:jc w:val="center"/>
              <w:rPr>
                <w:rFonts w:ascii="Times New Roman" w:hAnsi="Times New Roman" w:cs="Times New Roman"/>
              </w:rPr>
            </w:pPr>
          </w:p>
        </w:tc>
        <w:tc>
          <w:tcPr>
            <w:tcW w:w="1511" w:type="dxa"/>
            <w:vMerge/>
            <w:shd w:val="clear" w:color="auto" w:fill="FFFFFF" w:themeFill="background1"/>
          </w:tcPr>
          <w:p w14:paraId="733FAC8D" w14:textId="77777777" w:rsidR="00195F01" w:rsidRPr="00D15A2C" w:rsidRDefault="00195F01" w:rsidP="00195F01">
            <w:pPr>
              <w:rPr>
                <w:rFonts w:ascii="Times New Roman" w:hAnsi="Times New Roman" w:cs="Times New Roman"/>
              </w:rPr>
            </w:pPr>
          </w:p>
        </w:tc>
      </w:tr>
      <w:tr w:rsidR="00195F01" w:rsidRPr="00D15A2C" w14:paraId="56E6F5FF" w14:textId="77777777" w:rsidTr="00E461EC">
        <w:trPr>
          <w:trHeight w:val="913"/>
        </w:trPr>
        <w:tc>
          <w:tcPr>
            <w:tcW w:w="1342" w:type="dxa"/>
            <w:vMerge/>
            <w:shd w:val="clear" w:color="auto" w:fill="FFFFFF" w:themeFill="background1"/>
          </w:tcPr>
          <w:p w14:paraId="0537533E" w14:textId="77777777" w:rsidR="00195F01" w:rsidRPr="00D15A2C" w:rsidRDefault="00195F01" w:rsidP="00195F01">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36812E5E" w14:textId="0EFEB732" w:rsidR="00195F01" w:rsidRPr="00D15A2C" w:rsidRDefault="00195F01" w:rsidP="00195F01">
            <w:pPr>
              <w:rPr>
                <w:rFonts w:ascii="Times New Roman" w:hAnsi="Times New Roman" w:cs="Times New Roman"/>
              </w:rPr>
            </w:pPr>
            <w:r>
              <w:rPr>
                <w:rFonts w:ascii="Calibri" w:hAnsi="Calibri" w:cs="Calibri"/>
              </w:rPr>
              <w:t>Uređenje i održavanje javnih površina i zelenih zona.</w:t>
            </w:r>
          </w:p>
        </w:tc>
        <w:tc>
          <w:tcPr>
            <w:tcW w:w="2419" w:type="dxa"/>
            <w:shd w:val="clear" w:color="auto" w:fill="FFFFFF" w:themeFill="background1"/>
          </w:tcPr>
          <w:p w14:paraId="14DC9282" w14:textId="09765545" w:rsidR="00195F01" w:rsidRPr="00D15A2C" w:rsidRDefault="00195F01" w:rsidP="00195F01">
            <w:pPr>
              <w:rPr>
                <w:rFonts w:ascii="Times New Roman" w:hAnsi="Times New Roman" w:cs="Times New Roman"/>
              </w:rPr>
            </w:pPr>
          </w:p>
        </w:tc>
        <w:tc>
          <w:tcPr>
            <w:tcW w:w="1386" w:type="dxa"/>
            <w:shd w:val="clear" w:color="auto" w:fill="FFFFFF" w:themeFill="background1"/>
          </w:tcPr>
          <w:p w14:paraId="6CED4E34" w14:textId="7B65BFA7" w:rsidR="00195F01" w:rsidRPr="00D15A2C" w:rsidRDefault="00195F01" w:rsidP="00195F01">
            <w:pPr>
              <w:rPr>
                <w:rFonts w:ascii="Times New Roman" w:hAnsi="Times New Roman" w:cs="Times New Roman"/>
              </w:rPr>
            </w:pPr>
          </w:p>
        </w:tc>
        <w:tc>
          <w:tcPr>
            <w:tcW w:w="1386" w:type="dxa"/>
            <w:shd w:val="clear" w:color="auto" w:fill="FFFFFF" w:themeFill="background1"/>
          </w:tcPr>
          <w:p w14:paraId="66DE1DF2" w14:textId="65F8230E" w:rsidR="00195F01" w:rsidRPr="00D15A2C" w:rsidRDefault="00195F01" w:rsidP="00195F01">
            <w:pPr>
              <w:rPr>
                <w:rFonts w:ascii="Times New Roman" w:hAnsi="Times New Roman" w:cs="Times New Roman"/>
              </w:rPr>
            </w:pPr>
          </w:p>
        </w:tc>
        <w:tc>
          <w:tcPr>
            <w:tcW w:w="1325" w:type="dxa"/>
            <w:vMerge/>
            <w:shd w:val="clear" w:color="auto" w:fill="FFFFFF" w:themeFill="background1"/>
          </w:tcPr>
          <w:p w14:paraId="722FACE5" w14:textId="77777777" w:rsidR="00195F01" w:rsidRPr="00D15A2C" w:rsidRDefault="00195F01" w:rsidP="00195F01">
            <w:pPr>
              <w:rPr>
                <w:rFonts w:ascii="Times New Roman" w:hAnsi="Times New Roman" w:cs="Times New Roman"/>
              </w:rPr>
            </w:pPr>
          </w:p>
        </w:tc>
        <w:tc>
          <w:tcPr>
            <w:tcW w:w="1458" w:type="dxa"/>
            <w:vMerge/>
            <w:shd w:val="clear" w:color="auto" w:fill="FFFFFF" w:themeFill="background1"/>
          </w:tcPr>
          <w:p w14:paraId="2A08C12F" w14:textId="77777777" w:rsidR="00195F01" w:rsidRPr="00D15A2C" w:rsidRDefault="00195F01" w:rsidP="00195F01">
            <w:pPr>
              <w:jc w:val="center"/>
              <w:rPr>
                <w:rFonts w:ascii="Times New Roman" w:hAnsi="Times New Roman" w:cs="Times New Roman"/>
              </w:rPr>
            </w:pPr>
          </w:p>
        </w:tc>
        <w:tc>
          <w:tcPr>
            <w:tcW w:w="1511" w:type="dxa"/>
            <w:vMerge/>
            <w:shd w:val="clear" w:color="auto" w:fill="FFFFFF" w:themeFill="background1"/>
          </w:tcPr>
          <w:p w14:paraId="2CE7E272" w14:textId="77777777" w:rsidR="00195F01" w:rsidRPr="00D15A2C" w:rsidRDefault="00195F01" w:rsidP="00195F01">
            <w:pPr>
              <w:rPr>
                <w:rFonts w:ascii="Times New Roman" w:hAnsi="Times New Roman" w:cs="Times New Roman"/>
              </w:rPr>
            </w:pPr>
          </w:p>
        </w:tc>
      </w:tr>
      <w:tr w:rsidR="00195F01" w:rsidRPr="00D15A2C" w14:paraId="1A520B2F" w14:textId="77777777" w:rsidTr="00E461EC">
        <w:trPr>
          <w:trHeight w:val="913"/>
        </w:trPr>
        <w:tc>
          <w:tcPr>
            <w:tcW w:w="1342" w:type="dxa"/>
            <w:vMerge/>
            <w:shd w:val="clear" w:color="auto" w:fill="FFFFFF" w:themeFill="background1"/>
          </w:tcPr>
          <w:p w14:paraId="75781585" w14:textId="77777777" w:rsidR="00195F01" w:rsidRPr="00D15A2C" w:rsidRDefault="00195F01" w:rsidP="00195F01">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1ADE8003" w14:textId="5CC6A90B" w:rsidR="00195F01" w:rsidRPr="00D15A2C" w:rsidRDefault="00195F01" w:rsidP="00195F01">
            <w:pPr>
              <w:rPr>
                <w:rFonts w:ascii="Times New Roman" w:hAnsi="Times New Roman" w:cs="Times New Roman"/>
              </w:rPr>
            </w:pPr>
            <w:r>
              <w:rPr>
                <w:rFonts w:ascii="Calibri" w:hAnsi="Calibri" w:cs="Calibri"/>
              </w:rPr>
              <w:t>Provođenje kampanja o važnosti pravilnog gospodarenja otpadom i recikliranja.</w:t>
            </w:r>
          </w:p>
        </w:tc>
        <w:tc>
          <w:tcPr>
            <w:tcW w:w="2419" w:type="dxa"/>
            <w:shd w:val="clear" w:color="auto" w:fill="FFFFFF" w:themeFill="background1"/>
          </w:tcPr>
          <w:p w14:paraId="64E1ADC2" w14:textId="77777777" w:rsidR="00195F01" w:rsidRPr="00D15A2C" w:rsidRDefault="00195F01" w:rsidP="00195F01">
            <w:pPr>
              <w:rPr>
                <w:rFonts w:ascii="Times New Roman" w:hAnsi="Times New Roman" w:cs="Times New Roman"/>
              </w:rPr>
            </w:pPr>
          </w:p>
        </w:tc>
        <w:tc>
          <w:tcPr>
            <w:tcW w:w="1386" w:type="dxa"/>
            <w:shd w:val="clear" w:color="auto" w:fill="FFFFFF" w:themeFill="background1"/>
            <w:vAlign w:val="center"/>
          </w:tcPr>
          <w:p w14:paraId="40D3CDEF" w14:textId="77777777" w:rsidR="00195F01" w:rsidRPr="00D15A2C" w:rsidRDefault="00195F01" w:rsidP="00195F01">
            <w:pPr>
              <w:rPr>
                <w:rFonts w:ascii="Times New Roman" w:hAnsi="Times New Roman" w:cs="Times New Roman"/>
              </w:rPr>
            </w:pPr>
          </w:p>
        </w:tc>
        <w:tc>
          <w:tcPr>
            <w:tcW w:w="1386" w:type="dxa"/>
            <w:shd w:val="clear" w:color="auto" w:fill="FFFFFF" w:themeFill="background1"/>
            <w:vAlign w:val="center"/>
          </w:tcPr>
          <w:p w14:paraId="1890173A" w14:textId="77777777" w:rsidR="00195F01" w:rsidRPr="00D15A2C" w:rsidRDefault="00195F01" w:rsidP="00195F01">
            <w:pPr>
              <w:rPr>
                <w:rFonts w:ascii="Times New Roman" w:hAnsi="Times New Roman" w:cs="Times New Roman"/>
              </w:rPr>
            </w:pPr>
          </w:p>
        </w:tc>
        <w:tc>
          <w:tcPr>
            <w:tcW w:w="1325" w:type="dxa"/>
            <w:vMerge/>
            <w:shd w:val="clear" w:color="auto" w:fill="FFFFFF" w:themeFill="background1"/>
          </w:tcPr>
          <w:p w14:paraId="6AD7D7E5" w14:textId="77777777" w:rsidR="00195F01" w:rsidRPr="00D15A2C" w:rsidRDefault="00195F01" w:rsidP="00195F01">
            <w:pPr>
              <w:rPr>
                <w:rFonts w:ascii="Times New Roman" w:hAnsi="Times New Roman" w:cs="Times New Roman"/>
              </w:rPr>
            </w:pPr>
          </w:p>
        </w:tc>
        <w:tc>
          <w:tcPr>
            <w:tcW w:w="1458" w:type="dxa"/>
            <w:vMerge/>
            <w:shd w:val="clear" w:color="auto" w:fill="FFFFFF" w:themeFill="background1"/>
          </w:tcPr>
          <w:p w14:paraId="7582657F" w14:textId="77777777" w:rsidR="00195F01" w:rsidRPr="00D15A2C" w:rsidRDefault="00195F01" w:rsidP="00195F01">
            <w:pPr>
              <w:jc w:val="center"/>
              <w:rPr>
                <w:rFonts w:ascii="Times New Roman" w:hAnsi="Times New Roman" w:cs="Times New Roman"/>
              </w:rPr>
            </w:pPr>
          </w:p>
        </w:tc>
        <w:tc>
          <w:tcPr>
            <w:tcW w:w="1511" w:type="dxa"/>
            <w:vMerge/>
            <w:shd w:val="clear" w:color="auto" w:fill="FFFFFF" w:themeFill="background1"/>
          </w:tcPr>
          <w:p w14:paraId="267CBC57" w14:textId="77777777" w:rsidR="00195F01" w:rsidRPr="00D15A2C" w:rsidRDefault="00195F01" w:rsidP="00195F01">
            <w:pPr>
              <w:rPr>
                <w:rFonts w:ascii="Times New Roman" w:hAnsi="Times New Roman" w:cs="Times New Roman"/>
              </w:rPr>
            </w:pPr>
          </w:p>
        </w:tc>
      </w:tr>
      <w:tr w:rsidR="008C4EF9" w:rsidRPr="00D15A2C" w14:paraId="0A838242" w14:textId="77777777" w:rsidTr="008C4EF9">
        <w:trPr>
          <w:trHeight w:val="914"/>
        </w:trPr>
        <w:tc>
          <w:tcPr>
            <w:tcW w:w="1342" w:type="dxa"/>
            <w:vMerge w:val="restart"/>
            <w:shd w:val="clear" w:color="auto" w:fill="E7E6E6" w:themeFill="background2"/>
          </w:tcPr>
          <w:p w14:paraId="5883B8AE" w14:textId="77777777" w:rsidR="008C4EF9" w:rsidRPr="00D15A2C" w:rsidRDefault="008C4EF9" w:rsidP="008C4EF9">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15</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50C44D" w14:textId="66FE1156" w:rsidR="008C4EF9" w:rsidRPr="00D15A2C" w:rsidRDefault="008C4EF9" w:rsidP="008C4EF9">
            <w:pPr>
              <w:rPr>
                <w:rFonts w:ascii="Times New Roman" w:hAnsi="Times New Roman" w:cs="Times New Roman"/>
              </w:rPr>
            </w:pPr>
            <w:r>
              <w:rPr>
                <w:rFonts w:ascii="Calibri" w:hAnsi="Calibri" w:cs="Calibri"/>
              </w:rPr>
              <w:t>Projektiranje i izgradnja nogostupa od centra prema školi radi povećanja sigurnosti pješaka.</w:t>
            </w:r>
          </w:p>
        </w:tc>
        <w:tc>
          <w:tcPr>
            <w:tcW w:w="2419" w:type="dxa"/>
            <w:shd w:val="clear" w:color="auto" w:fill="E7E6E6" w:themeFill="background2"/>
          </w:tcPr>
          <w:p w14:paraId="2F518761" w14:textId="77777777" w:rsidR="008C4EF9" w:rsidRDefault="008C4EF9" w:rsidP="008C4EF9">
            <w:pPr>
              <w:rPr>
                <w:rFonts w:ascii="Calibri" w:hAnsi="Calibri" w:cs="Calibri"/>
                <w:noProof w:val="0"/>
                <w:lang w:val="en-GB"/>
              </w:rPr>
            </w:pPr>
            <w:r>
              <w:rPr>
                <w:rFonts w:ascii="Calibri" w:hAnsi="Calibri" w:cs="Calibri"/>
              </w:rPr>
              <w:t>Duljina novoizgrađenih nogostupa (m)</w:t>
            </w:r>
          </w:p>
          <w:p w14:paraId="458796B0" w14:textId="73321C48" w:rsidR="008C4EF9" w:rsidRPr="00D15A2C" w:rsidRDefault="008C4EF9" w:rsidP="008C4EF9">
            <w:pPr>
              <w:rPr>
                <w:rFonts w:ascii="Times New Roman" w:hAnsi="Times New Roman" w:cs="Times New Roman"/>
              </w:rPr>
            </w:pPr>
          </w:p>
        </w:tc>
        <w:tc>
          <w:tcPr>
            <w:tcW w:w="1386" w:type="dxa"/>
            <w:shd w:val="clear" w:color="auto" w:fill="E7E6E6" w:themeFill="background2"/>
          </w:tcPr>
          <w:p w14:paraId="7DACBA2C" w14:textId="2D3BF79F" w:rsidR="008C4EF9" w:rsidRPr="00D15A2C" w:rsidRDefault="008C4EF9" w:rsidP="008C4EF9">
            <w:pPr>
              <w:rPr>
                <w:rFonts w:ascii="Times New Roman" w:hAnsi="Times New Roman" w:cs="Times New Roman"/>
              </w:rPr>
            </w:pPr>
            <w:r>
              <w:rPr>
                <w:rFonts w:ascii="Times New Roman" w:hAnsi="Times New Roman" w:cs="Times New Roman"/>
              </w:rPr>
              <w:t>0</w:t>
            </w:r>
          </w:p>
        </w:tc>
        <w:tc>
          <w:tcPr>
            <w:tcW w:w="1386" w:type="dxa"/>
            <w:shd w:val="clear" w:color="auto" w:fill="E7E6E6" w:themeFill="background2"/>
          </w:tcPr>
          <w:p w14:paraId="666F1AD3" w14:textId="005A03F9" w:rsidR="008C4EF9" w:rsidRPr="00D15A2C" w:rsidRDefault="008C4EF9" w:rsidP="008C4EF9">
            <w:pPr>
              <w:rPr>
                <w:rFonts w:ascii="Times New Roman" w:hAnsi="Times New Roman" w:cs="Times New Roman"/>
              </w:rPr>
            </w:pPr>
            <w:r>
              <w:rPr>
                <w:rFonts w:ascii="Times New Roman" w:hAnsi="Times New Roman" w:cs="Times New Roman"/>
              </w:rPr>
              <w:t>500</w:t>
            </w:r>
          </w:p>
        </w:tc>
        <w:tc>
          <w:tcPr>
            <w:tcW w:w="1325" w:type="dxa"/>
            <w:vMerge w:val="restart"/>
            <w:shd w:val="clear" w:color="auto" w:fill="E7E6E6" w:themeFill="background2"/>
          </w:tcPr>
          <w:p w14:paraId="4F64FFC5" w14:textId="77777777" w:rsidR="008C4EF9" w:rsidRPr="00D15A2C" w:rsidRDefault="008C4EF9" w:rsidP="008C4EF9">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E7E6E6" w:themeFill="background2"/>
          </w:tcPr>
          <w:p w14:paraId="70B510B7" w14:textId="77777777" w:rsidR="008C4EF9" w:rsidRPr="00D15A2C" w:rsidRDefault="008C4EF9" w:rsidP="008C4EF9">
            <w:pPr>
              <w:jc w:val="center"/>
              <w:rPr>
                <w:rFonts w:ascii="Times New Roman" w:hAnsi="Times New Roman" w:cs="Times New Roman"/>
              </w:rPr>
            </w:pPr>
          </w:p>
          <w:p w14:paraId="6D4F28C0" w14:textId="77777777" w:rsidR="008C4EF9" w:rsidRPr="00D15A2C" w:rsidRDefault="008C4EF9" w:rsidP="008C4EF9">
            <w:pPr>
              <w:rPr>
                <w:rFonts w:ascii="Times New Roman" w:hAnsi="Times New Roman" w:cs="Times New Roman"/>
              </w:rPr>
            </w:pPr>
          </w:p>
          <w:p w14:paraId="10DB39BA" w14:textId="77777777" w:rsidR="008C4EF9" w:rsidRPr="00D15A2C" w:rsidRDefault="008C4EF9" w:rsidP="008C4EF9">
            <w:pPr>
              <w:jc w:val="center"/>
              <w:rPr>
                <w:rFonts w:ascii="Times New Roman" w:hAnsi="Times New Roman" w:cs="Times New Roman"/>
              </w:rPr>
            </w:pPr>
          </w:p>
          <w:p w14:paraId="45423E4E" w14:textId="334F187F" w:rsidR="008C4EF9" w:rsidRPr="00D15A2C" w:rsidRDefault="008C4EF9" w:rsidP="008C4EF9">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195D16D9" w14:textId="77777777" w:rsidR="008C4EF9" w:rsidRPr="00D15A2C" w:rsidRDefault="008C4EF9" w:rsidP="008C4EF9">
            <w:pPr>
              <w:rPr>
                <w:rFonts w:ascii="Times New Roman" w:hAnsi="Times New Roman" w:cs="Times New Roman"/>
              </w:rPr>
            </w:pPr>
          </w:p>
          <w:p w14:paraId="23423483" w14:textId="77777777" w:rsidR="008C4EF9" w:rsidRPr="00D15A2C" w:rsidRDefault="008C4EF9" w:rsidP="008C4EF9">
            <w:pPr>
              <w:rPr>
                <w:rFonts w:ascii="Times New Roman" w:hAnsi="Times New Roman" w:cs="Times New Roman"/>
              </w:rPr>
            </w:pPr>
          </w:p>
          <w:p w14:paraId="3DE5497A" w14:textId="77777777" w:rsidR="008C4EF9" w:rsidRPr="00D15A2C" w:rsidRDefault="008C4EF9" w:rsidP="008C4EF9">
            <w:pPr>
              <w:rPr>
                <w:rFonts w:ascii="Times New Roman" w:hAnsi="Times New Roman" w:cs="Times New Roman"/>
              </w:rPr>
            </w:pPr>
          </w:p>
          <w:p w14:paraId="20409687" w14:textId="77777777" w:rsidR="008C4EF9" w:rsidRPr="00D15A2C" w:rsidRDefault="008C4EF9" w:rsidP="008C4EF9">
            <w:pPr>
              <w:rPr>
                <w:rFonts w:ascii="Times New Roman" w:hAnsi="Times New Roman" w:cs="Times New Roman"/>
              </w:rPr>
            </w:pPr>
          </w:p>
          <w:p w14:paraId="68DB7E46" w14:textId="77777777" w:rsidR="008C4EF9" w:rsidRPr="00D15A2C" w:rsidRDefault="008C4EF9" w:rsidP="008C4EF9">
            <w:pPr>
              <w:rPr>
                <w:rFonts w:ascii="Times New Roman" w:hAnsi="Times New Roman" w:cs="Times New Roman"/>
              </w:rPr>
            </w:pPr>
          </w:p>
          <w:p w14:paraId="47883D56" w14:textId="77777777" w:rsidR="008C4EF9" w:rsidRPr="00D15A2C" w:rsidRDefault="008C4EF9" w:rsidP="008C4EF9">
            <w:pPr>
              <w:jc w:val="center"/>
              <w:rPr>
                <w:rFonts w:ascii="Times New Roman" w:hAnsi="Times New Roman" w:cs="Times New Roman"/>
              </w:rPr>
            </w:pPr>
          </w:p>
        </w:tc>
        <w:tc>
          <w:tcPr>
            <w:tcW w:w="1511" w:type="dxa"/>
            <w:vMerge w:val="restart"/>
            <w:shd w:val="clear" w:color="auto" w:fill="E7E6E6" w:themeFill="background2"/>
          </w:tcPr>
          <w:p w14:paraId="3280162C" w14:textId="77777777" w:rsidR="008C4EF9" w:rsidRDefault="008C4EF9" w:rsidP="008C4EF9">
            <w:pPr>
              <w:rPr>
                <w:rFonts w:ascii="Times New Roman" w:hAnsi="Times New Roman" w:cs="Times New Roman"/>
              </w:rPr>
            </w:pPr>
          </w:p>
          <w:p w14:paraId="757B5BB1" w14:textId="77777777" w:rsidR="008C4EF9" w:rsidRDefault="008C4EF9" w:rsidP="008C4EF9">
            <w:pPr>
              <w:rPr>
                <w:rFonts w:ascii="Times New Roman" w:hAnsi="Times New Roman" w:cs="Times New Roman"/>
              </w:rPr>
            </w:pPr>
          </w:p>
          <w:p w14:paraId="09699EA2" w14:textId="77777777" w:rsidR="008C4EF9" w:rsidRDefault="008C4EF9" w:rsidP="008C4EF9">
            <w:pPr>
              <w:rPr>
                <w:rFonts w:ascii="Times New Roman" w:hAnsi="Times New Roman" w:cs="Times New Roman"/>
              </w:rPr>
            </w:pPr>
          </w:p>
          <w:p w14:paraId="35E394EB" w14:textId="77777777" w:rsidR="008C4EF9" w:rsidRDefault="008C4EF9" w:rsidP="008C4EF9">
            <w:pPr>
              <w:rPr>
                <w:rFonts w:ascii="Times New Roman" w:hAnsi="Times New Roman" w:cs="Times New Roman"/>
              </w:rPr>
            </w:pPr>
          </w:p>
          <w:p w14:paraId="50A5FA63" w14:textId="2D0A836F" w:rsidR="008C4EF9" w:rsidRPr="00D15A2C" w:rsidRDefault="008C4EF9" w:rsidP="008C4EF9">
            <w:pPr>
              <w:rPr>
                <w:rFonts w:ascii="Times New Roman" w:hAnsi="Times New Roman" w:cs="Times New Roman"/>
              </w:rPr>
            </w:pPr>
            <w:r w:rsidRPr="008C4EF9">
              <w:rPr>
                <w:rFonts w:ascii="Times New Roman" w:hAnsi="Times New Roman" w:cs="Times New Roman"/>
              </w:rPr>
              <w:t>K100004</w:t>
            </w:r>
          </w:p>
        </w:tc>
      </w:tr>
      <w:tr w:rsidR="008C4EF9" w:rsidRPr="00D15A2C" w14:paraId="646D4D36" w14:textId="77777777" w:rsidTr="008C4EF9">
        <w:trPr>
          <w:trHeight w:val="914"/>
        </w:trPr>
        <w:tc>
          <w:tcPr>
            <w:tcW w:w="1342" w:type="dxa"/>
            <w:vMerge/>
            <w:shd w:val="clear" w:color="auto" w:fill="E7E6E6" w:themeFill="background2"/>
          </w:tcPr>
          <w:p w14:paraId="52A3E87B" w14:textId="77777777" w:rsidR="008C4EF9"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751A9D7B" w14:textId="3BEC0AC0" w:rsidR="008C4EF9" w:rsidRPr="00D15A2C" w:rsidRDefault="008C4EF9" w:rsidP="008C4EF9">
            <w:pPr>
              <w:rPr>
                <w:rFonts w:ascii="Times New Roman" w:hAnsi="Times New Roman" w:cs="Times New Roman"/>
              </w:rPr>
            </w:pPr>
            <w:r>
              <w:rPr>
                <w:rFonts w:ascii="Calibri" w:hAnsi="Calibri" w:cs="Calibri"/>
              </w:rPr>
              <w:t xml:space="preserve"> Uređenje i održavanje postojećih pješačkih i biciklističkih staza.</w:t>
            </w:r>
          </w:p>
        </w:tc>
        <w:tc>
          <w:tcPr>
            <w:tcW w:w="2419" w:type="dxa"/>
            <w:shd w:val="clear" w:color="auto" w:fill="E7E6E6" w:themeFill="background2"/>
          </w:tcPr>
          <w:p w14:paraId="19187FFB" w14:textId="77777777" w:rsidR="008C4EF9" w:rsidRPr="00D15A2C" w:rsidRDefault="008C4EF9" w:rsidP="008C4EF9">
            <w:pPr>
              <w:rPr>
                <w:rFonts w:ascii="Times New Roman" w:hAnsi="Times New Roman" w:cs="Times New Roman"/>
              </w:rPr>
            </w:pPr>
          </w:p>
        </w:tc>
        <w:tc>
          <w:tcPr>
            <w:tcW w:w="1386" w:type="dxa"/>
            <w:shd w:val="clear" w:color="auto" w:fill="E7E6E6" w:themeFill="background2"/>
          </w:tcPr>
          <w:p w14:paraId="5BF2833E" w14:textId="77777777" w:rsidR="008C4EF9" w:rsidRPr="00D15A2C" w:rsidRDefault="008C4EF9" w:rsidP="008C4EF9">
            <w:pPr>
              <w:rPr>
                <w:rFonts w:ascii="Times New Roman" w:hAnsi="Times New Roman" w:cs="Times New Roman"/>
              </w:rPr>
            </w:pPr>
          </w:p>
        </w:tc>
        <w:tc>
          <w:tcPr>
            <w:tcW w:w="1386" w:type="dxa"/>
            <w:shd w:val="clear" w:color="auto" w:fill="E7E6E6" w:themeFill="background2"/>
          </w:tcPr>
          <w:p w14:paraId="01A1D12C" w14:textId="77777777" w:rsidR="008C4EF9" w:rsidRPr="00D15A2C" w:rsidRDefault="008C4EF9" w:rsidP="008C4EF9">
            <w:pPr>
              <w:rPr>
                <w:rFonts w:ascii="Times New Roman" w:hAnsi="Times New Roman" w:cs="Times New Roman"/>
              </w:rPr>
            </w:pPr>
          </w:p>
        </w:tc>
        <w:tc>
          <w:tcPr>
            <w:tcW w:w="1325" w:type="dxa"/>
            <w:vMerge/>
            <w:shd w:val="clear" w:color="auto" w:fill="E7E6E6" w:themeFill="background2"/>
          </w:tcPr>
          <w:p w14:paraId="37E22AD3" w14:textId="77777777" w:rsidR="008C4EF9" w:rsidRDefault="008C4EF9" w:rsidP="008C4EF9">
            <w:pPr>
              <w:rPr>
                <w:rFonts w:ascii="Times New Roman" w:hAnsi="Times New Roman" w:cs="Times New Roman"/>
              </w:rPr>
            </w:pPr>
          </w:p>
        </w:tc>
        <w:tc>
          <w:tcPr>
            <w:tcW w:w="1458" w:type="dxa"/>
            <w:vMerge/>
            <w:shd w:val="clear" w:color="auto" w:fill="E7E6E6" w:themeFill="background2"/>
          </w:tcPr>
          <w:p w14:paraId="7A91B013" w14:textId="77777777" w:rsidR="008C4EF9" w:rsidRPr="00D15A2C" w:rsidRDefault="008C4EF9" w:rsidP="008C4EF9">
            <w:pPr>
              <w:jc w:val="center"/>
              <w:rPr>
                <w:rFonts w:ascii="Times New Roman" w:hAnsi="Times New Roman" w:cs="Times New Roman"/>
              </w:rPr>
            </w:pPr>
          </w:p>
        </w:tc>
        <w:tc>
          <w:tcPr>
            <w:tcW w:w="1511" w:type="dxa"/>
            <w:vMerge/>
            <w:shd w:val="clear" w:color="auto" w:fill="E7E6E6" w:themeFill="background2"/>
          </w:tcPr>
          <w:p w14:paraId="421CC2E3" w14:textId="77777777" w:rsidR="008C4EF9" w:rsidRPr="00D15A2C" w:rsidRDefault="008C4EF9" w:rsidP="008C4EF9">
            <w:pPr>
              <w:rPr>
                <w:rFonts w:ascii="Times New Roman" w:hAnsi="Times New Roman" w:cs="Times New Roman"/>
              </w:rPr>
            </w:pPr>
          </w:p>
        </w:tc>
      </w:tr>
      <w:tr w:rsidR="008C4EF9" w:rsidRPr="00D15A2C" w14:paraId="17C2D941" w14:textId="77777777" w:rsidTr="008C4EF9">
        <w:trPr>
          <w:trHeight w:val="914"/>
        </w:trPr>
        <w:tc>
          <w:tcPr>
            <w:tcW w:w="1342" w:type="dxa"/>
            <w:vMerge/>
            <w:shd w:val="clear" w:color="auto" w:fill="E7E6E6" w:themeFill="background2"/>
          </w:tcPr>
          <w:p w14:paraId="64EB81B0" w14:textId="77777777" w:rsidR="008C4EF9"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39DB369F" w14:textId="696540EA" w:rsidR="008C4EF9" w:rsidRPr="00D15A2C" w:rsidRDefault="008C4EF9" w:rsidP="008C4EF9">
            <w:pPr>
              <w:rPr>
                <w:rFonts w:ascii="Times New Roman" w:hAnsi="Times New Roman" w:cs="Times New Roman"/>
              </w:rPr>
            </w:pPr>
            <w:r>
              <w:rPr>
                <w:rFonts w:ascii="Calibri" w:hAnsi="Calibri" w:cs="Calibri"/>
              </w:rPr>
              <w:t>Postavljanje prometne signalizacije i zaštitnih barijera uz prometnice.</w:t>
            </w:r>
          </w:p>
        </w:tc>
        <w:tc>
          <w:tcPr>
            <w:tcW w:w="2419" w:type="dxa"/>
            <w:shd w:val="clear" w:color="auto" w:fill="E7E6E6" w:themeFill="background2"/>
          </w:tcPr>
          <w:p w14:paraId="29CB4B01" w14:textId="77777777" w:rsidR="008C4EF9" w:rsidRPr="00D15A2C" w:rsidRDefault="008C4EF9" w:rsidP="008C4EF9">
            <w:pPr>
              <w:rPr>
                <w:rFonts w:ascii="Times New Roman" w:hAnsi="Times New Roman" w:cs="Times New Roman"/>
              </w:rPr>
            </w:pPr>
          </w:p>
        </w:tc>
        <w:tc>
          <w:tcPr>
            <w:tcW w:w="1386" w:type="dxa"/>
            <w:shd w:val="clear" w:color="auto" w:fill="E7E6E6" w:themeFill="background2"/>
          </w:tcPr>
          <w:p w14:paraId="770925A6" w14:textId="77777777" w:rsidR="008C4EF9" w:rsidRPr="00D15A2C" w:rsidRDefault="008C4EF9" w:rsidP="008C4EF9">
            <w:pPr>
              <w:rPr>
                <w:rFonts w:ascii="Times New Roman" w:hAnsi="Times New Roman" w:cs="Times New Roman"/>
              </w:rPr>
            </w:pPr>
          </w:p>
        </w:tc>
        <w:tc>
          <w:tcPr>
            <w:tcW w:w="1386" w:type="dxa"/>
            <w:shd w:val="clear" w:color="auto" w:fill="E7E6E6" w:themeFill="background2"/>
          </w:tcPr>
          <w:p w14:paraId="34F64BAA" w14:textId="77777777" w:rsidR="008C4EF9" w:rsidRPr="00D15A2C" w:rsidRDefault="008C4EF9" w:rsidP="008C4EF9">
            <w:pPr>
              <w:rPr>
                <w:rFonts w:ascii="Times New Roman" w:hAnsi="Times New Roman" w:cs="Times New Roman"/>
              </w:rPr>
            </w:pPr>
          </w:p>
        </w:tc>
        <w:tc>
          <w:tcPr>
            <w:tcW w:w="1325" w:type="dxa"/>
            <w:vMerge/>
            <w:shd w:val="clear" w:color="auto" w:fill="E7E6E6" w:themeFill="background2"/>
          </w:tcPr>
          <w:p w14:paraId="67C1840F" w14:textId="77777777" w:rsidR="008C4EF9" w:rsidRDefault="008C4EF9" w:rsidP="008C4EF9">
            <w:pPr>
              <w:rPr>
                <w:rFonts w:ascii="Times New Roman" w:hAnsi="Times New Roman" w:cs="Times New Roman"/>
              </w:rPr>
            </w:pPr>
          </w:p>
        </w:tc>
        <w:tc>
          <w:tcPr>
            <w:tcW w:w="1458" w:type="dxa"/>
            <w:vMerge/>
            <w:shd w:val="clear" w:color="auto" w:fill="E7E6E6" w:themeFill="background2"/>
          </w:tcPr>
          <w:p w14:paraId="05F42259" w14:textId="77777777" w:rsidR="008C4EF9" w:rsidRPr="00D15A2C" w:rsidRDefault="008C4EF9" w:rsidP="008C4EF9">
            <w:pPr>
              <w:jc w:val="center"/>
              <w:rPr>
                <w:rFonts w:ascii="Times New Roman" w:hAnsi="Times New Roman" w:cs="Times New Roman"/>
              </w:rPr>
            </w:pPr>
          </w:p>
        </w:tc>
        <w:tc>
          <w:tcPr>
            <w:tcW w:w="1511" w:type="dxa"/>
            <w:vMerge/>
            <w:shd w:val="clear" w:color="auto" w:fill="E7E6E6" w:themeFill="background2"/>
          </w:tcPr>
          <w:p w14:paraId="01D65D38" w14:textId="77777777" w:rsidR="008C4EF9" w:rsidRPr="00D15A2C" w:rsidRDefault="008C4EF9" w:rsidP="008C4EF9">
            <w:pPr>
              <w:rPr>
                <w:rFonts w:ascii="Times New Roman" w:hAnsi="Times New Roman" w:cs="Times New Roman"/>
              </w:rPr>
            </w:pPr>
          </w:p>
        </w:tc>
      </w:tr>
      <w:tr w:rsidR="008C4EF9" w:rsidRPr="00D15A2C" w14:paraId="7C98805D" w14:textId="77777777" w:rsidTr="008C4EF9">
        <w:trPr>
          <w:trHeight w:val="913"/>
        </w:trPr>
        <w:tc>
          <w:tcPr>
            <w:tcW w:w="1342" w:type="dxa"/>
            <w:vMerge/>
            <w:shd w:val="clear" w:color="auto" w:fill="E7E6E6" w:themeFill="background2"/>
          </w:tcPr>
          <w:p w14:paraId="7228CCBB" w14:textId="77777777" w:rsidR="008C4EF9" w:rsidRPr="00D15A2C"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224308F6" w14:textId="6C7830B0" w:rsidR="008C4EF9" w:rsidRPr="00D15A2C" w:rsidRDefault="008C4EF9" w:rsidP="008C4EF9">
            <w:pPr>
              <w:rPr>
                <w:rFonts w:ascii="Times New Roman" w:hAnsi="Times New Roman" w:cs="Times New Roman"/>
              </w:rPr>
            </w:pPr>
            <w:r>
              <w:rPr>
                <w:rFonts w:ascii="Calibri" w:hAnsi="Calibri" w:cs="Calibri"/>
              </w:rPr>
              <w:t>Promicanje korištenja bicikla i pješačenja kroz lokalne kampanje.</w:t>
            </w:r>
          </w:p>
        </w:tc>
        <w:tc>
          <w:tcPr>
            <w:tcW w:w="2419" w:type="dxa"/>
            <w:shd w:val="clear" w:color="auto" w:fill="E7E6E6" w:themeFill="background2"/>
          </w:tcPr>
          <w:p w14:paraId="00BB95EB" w14:textId="5CDA1128" w:rsidR="008C4EF9" w:rsidRPr="00D15A2C" w:rsidRDefault="008C4EF9" w:rsidP="008C4EF9">
            <w:pPr>
              <w:rPr>
                <w:rFonts w:ascii="Times New Roman" w:hAnsi="Times New Roman" w:cs="Times New Roman"/>
              </w:rPr>
            </w:pPr>
          </w:p>
        </w:tc>
        <w:tc>
          <w:tcPr>
            <w:tcW w:w="1386" w:type="dxa"/>
            <w:shd w:val="clear" w:color="auto" w:fill="E7E6E6" w:themeFill="background2"/>
          </w:tcPr>
          <w:p w14:paraId="377315F7" w14:textId="2FFECBB8" w:rsidR="008C4EF9" w:rsidRPr="00D15A2C" w:rsidRDefault="008C4EF9" w:rsidP="008C4EF9">
            <w:pPr>
              <w:rPr>
                <w:rFonts w:ascii="Times New Roman" w:hAnsi="Times New Roman" w:cs="Times New Roman"/>
              </w:rPr>
            </w:pPr>
          </w:p>
        </w:tc>
        <w:tc>
          <w:tcPr>
            <w:tcW w:w="1386" w:type="dxa"/>
            <w:shd w:val="clear" w:color="auto" w:fill="E7E6E6" w:themeFill="background2"/>
          </w:tcPr>
          <w:p w14:paraId="551E640C" w14:textId="4BF9249F" w:rsidR="008C4EF9" w:rsidRPr="00D15A2C" w:rsidRDefault="008C4EF9" w:rsidP="008C4EF9">
            <w:pPr>
              <w:rPr>
                <w:rFonts w:ascii="Times New Roman" w:hAnsi="Times New Roman" w:cs="Times New Roman"/>
              </w:rPr>
            </w:pPr>
          </w:p>
        </w:tc>
        <w:tc>
          <w:tcPr>
            <w:tcW w:w="1325" w:type="dxa"/>
            <w:vMerge/>
            <w:shd w:val="clear" w:color="auto" w:fill="E7E6E6" w:themeFill="background2"/>
          </w:tcPr>
          <w:p w14:paraId="09F0F1F6" w14:textId="77777777" w:rsidR="008C4EF9" w:rsidRPr="00D15A2C" w:rsidRDefault="008C4EF9" w:rsidP="008C4EF9">
            <w:pPr>
              <w:rPr>
                <w:rFonts w:ascii="Times New Roman" w:hAnsi="Times New Roman" w:cs="Times New Roman"/>
              </w:rPr>
            </w:pPr>
          </w:p>
        </w:tc>
        <w:tc>
          <w:tcPr>
            <w:tcW w:w="1458" w:type="dxa"/>
            <w:vMerge/>
            <w:shd w:val="clear" w:color="auto" w:fill="E7E6E6" w:themeFill="background2"/>
          </w:tcPr>
          <w:p w14:paraId="7B7F166C" w14:textId="77777777" w:rsidR="008C4EF9" w:rsidRPr="00D15A2C" w:rsidRDefault="008C4EF9" w:rsidP="008C4EF9">
            <w:pPr>
              <w:jc w:val="center"/>
              <w:rPr>
                <w:rFonts w:ascii="Times New Roman" w:hAnsi="Times New Roman" w:cs="Times New Roman"/>
              </w:rPr>
            </w:pPr>
          </w:p>
        </w:tc>
        <w:tc>
          <w:tcPr>
            <w:tcW w:w="1511" w:type="dxa"/>
            <w:vMerge/>
            <w:shd w:val="clear" w:color="auto" w:fill="E7E6E6" w:themeFill="background2"/>
          </w:tcPr>
          <w:p w14:paraId="558C25F1" w14:textId="77777777" w:rsidR="008C4EF9" w:rsidRPr="00D15A2C" w:rsidRDefault="008C4EF9" w:rsidP="008C4EF9">
            <w:pPr>
              <w:rPr>
                <w:rFonts w:ascii="Times New Roman" w:hAnsi="Times New Roman" w:cs="Times New Roman"/>
              </w:rPr>
            </w:pPr>
          </w:p>
        </w:tc>
      </w:tr>
      <w:tr w:rsidR="008C4EF9" w:rsidRPr="00D15A2C" w14:paraId="428C64AB" w14:textId="77777777" w:rsidTr="008C4EF9">
        <w:trPr>
          <w:trHeight w:val="913"/>
        </w:trPr>
        <w:tc>
          <w:tcPr>
            <w:tcW w:w="1342" w:type="dxa"/>
            <w:vMerge/>
            <w:shd w:val="clear" w:color="auto" w:fill="E7E6E6" w:themeFill="background2"/>
          </w:tcPr>
          <w:p w14:paraId="01816C9F" w14:textId="77777777" w:rsidR="008C4EF9" w:rsidRPr="00D15A2C"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5D30B48D" w14:textId="59F0CE6A" w:rsidR="008C4EF9" w:rsidRPr="00D15A2C" w:rsidRDefault="008C4EF9" w:rsidP="008C4EF9">
            <w:pPr>
              <w:rPr>
                <w:rFonts w:ascii="Times New Roman" w:hAnsi="Times New Roman" w:cs="Times New Roman"/>
              </w:rPr>
            </w:pPr>
            <w:r>
              <w:rPr>
                <w:rFonts w:ascii="Calibri" w:hAnsi="Calibri" w:cs="Calibri"/>
              </w:rPr>
              <w:t>Priprema i prijava projekata za sufinanciranje iz nacionalnih i EU fondova.</w:t>
            </w:r>
          </w:p>
        </w:tc>
        <w:tc>
          <w:tcPr>
            <w:tcW w:w="2419" w:type="dxa"/>
            <w:shd w:val="clear" w:color="auto" w:fill="E7E6E6" w:themeFill="background2"/>
          </w:tcPr>
          <w:p w14:paraId="308B662F" w14:textId="77777777" w:rsidR="008C4EF9" w:rsidRPr="00D15A2C" w:rsidRDefault="008C4EF9" w:rsidP="008C4EF9">
            <w:pPr>
              <w:rPr>
                <w:rFonts w:ascii="Times New Roman" w:hAnsi="Times New Roman" w:cs="Times New Roman"/>
              </w:rPr>
            </w:pPr>
          </w:p>
        </w:tc>
        <w:tc>
          <w:tcPr>
            <w:tcW w:w="1386" w:type="dxa"/>
            <w:shd w:val="clear" w:color="auto" w:fill="E7E6E6" w:themeFill="background2"/>
            <w:vAlign w:val="center"/>
          </w:tcPr>
          <w:p w14:paraId="6EDBD9A9" w14:textId="77777777" w:rsidR="008C4EF9" w:rsidRPr="00D15A2C" w:rsidRDefault="008C4EF9" w:rsidP="008C4EF9">
            <w:pPr>
              <w:rPr>
                <w:rFonts w:ascii="Times New Roman" w:hAnsi="Times New Roman" w:cs="Times New Roman"/>
              </w:rPr>
            </w:pPr>
          </w:p>
        </w:tc>
        <w:tc>
          <w:tcPr>
            <w:tcW w:w="1386" w:type="dxa"/>
            <w:shd w:val="clear" w:color="auto" w:fill="E7E6E6" w:themeFill="background2"/>
            <w:vAlign w:val="center"/>
          </w:tcPr>
          <w:p w14:paraId="033A1844" w14:textId="77777777" w:rsidR="008C4EF9" w:rsidRPr="00D15A2C" w:rsidRDefault="008C4EF9" w:rsidP="008C4EF9">
            <w:pPr>
              <w:rPr>
                <w:rFonts w:ascii="Times New Roman" w:hAnsi="Times New Roman" w:cs="Times New Roman"/>
              </w:rPr>
            </w:pPr>
          </w:p>
        </w:tc>
        <w:tc>
          <w:tcPr>
            <w:tcW w:w="1325" w:type="dxa"/>
            <w:vMerge/>
            <w:shd w:val="clear" w:color="auto" w:fill="E7E6E6" w:themeFill="background2"/>
          </w:tcPr>
          <w:p w14:paraId="66C1A385" w14:textId="77777777" w:rsidR="008C4EF9" w:rsidRPr="00D15A2C" w:rsidRDefault="008C4EF9" w:rsidP="008C4EF9">
            <w:pPr>
              <w:rPr>
                <w:rFonts w:ascii="Times New Roman" w:hAnsi="Times New Roman" w:cs="Times New Roman"/>
              </w:rPr>
            </w:pPr>
          </w:p>
        </w:tc>
        <w:tc>
          <w:tcPr>
            <w:tcW w:w="1458" w:type="dxa"/>
            <w:vMerge/>
            <w:shd w:val="clear" w:color="auto" w:fill="E7E6E6" w:themeFill="background2"/>
          </w:tcPr>
          <w:p w14:paraId="2DAB15B6" w14:textId="77777777" w:rsidR="008C4EF9" w:rsidRPr="00D15A2C" w:rsidRDefault="008C4EF9" w:rsidP="008C4EF9">
            <w:pPr>
              <w:jc w:val="center"/>
              <w:rPr>
                <w:rFonts w:ascii="Times New Roman" w:hAnsi="Times New Roman" w:cs="Times New Roman"/>
              </w:rPr>
            </w:pPr>
          </w:p>
        </w:tc>
        <w:tc>
          <w:tcPr>
            <w:tcW w:w="1511" w:type="dxa"/>
            <w:vMerge/>
            <w:shd w:val="clear" w:color="auto" w:fill="E7E6E6" w:themeFill="background2"/>
          </w:tcPr>
          <w:p w14:paraId="176CC348" w14:textId="77777777" w:rsidR="008C4EF9" w:rsidRPr="00D15A2C" w:rsidRDefault="008C4EF9" w:rsidP="008C4EF9">
            <w:pPr>
              <w:rPr>
                <w:rFonts w:ascii="Times New Roman" w:hAnsi="Times New Roman" w:cs="Times New Roman"/>
              </w:rPr>
            </w:pPr>
          </w:p>
        </w:tc>
      </w:tr>
      <w:tr w:rsidR="008C4EF9" w:rsidRPr="00D15A2C" w14:paraId="586AB96A" w14:textId="77777777" w:rsidTr="00B858A9">
        <w:trPr>
          <w:trHeight w:val="914"/>
        </w:trPr>
        <w:tc>
          <w:tcPr>
            <w:tcW w:w="1342" w:type="dxa"/>
            <w:vMerge w:val="restart"/>
            <w:shd w:val="clear" w:color="auto" w:fill="FFFFFF" w:themeFill="background1"/>
          </w:tcPr>
          <w:p w14:paraId="1EFEC0DA" w14:textId="77777777" w:rsidR="008C4EF9" w:rsidRPr="00D15A2C" w:rsidRDefault="008C4EF9" w:rsidP="008C4EF9">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16</w:t>
            </w:r>
          </w:p>
        </w:tc>
        <w:tc>
          <w:tcPr>
            <w:tcW w:w="2167" w:type="dxa"/>
            <w:tcBorders>
              <w:top w:val="single" w:sz="4" w:space="0" w:color="auto"/>
              <w:left w:val="single" w:sz="4" w:space="0" w:color="auto"/>
              <w:bottom w:val="single" w:sz="4" w:space="0" w:color="auto"/>
              <w:right w:val="single" w:sz="4" w:space="0" w:color="auto"/>
            </w:tcBorders>
            <w:vAlign w:val="center"/>
          </w:tcPr>
          <w:p w14:paraId="2E391EAC" w14:textId="6F4077ED" w:rsidR="008C4EF9" w:rsidRPr="00D15A2C" w:rsidRDefault="008C4EF9" w:rsidP="008C4EF9">
            <w:pPr>
              <w:rPr>
                <w:rFonts w:ascii="Times New Roman" w:hAnsi="Times New Roman" w:cs="Times New Roman"/>
              </w:rPr>
            </w:pPr>
            <w:r>
              <w:rPr>
                <w:rFonts w:ascii="Calibri" w:hAnsi="Calibri" w:cs="Calibri"/>
              </w:rPr>
              <w:t>Projektiranje i izgradnja nogostupa.</w:t>
            </w:r>
          </w:p>
        </w:tc>
        <w:tc>
          <w:tcPr>
            <w:tcW w:w="2419" w:type="dxa"/>
            <w:tcBorders>
              <w:top w:val="single" w:sz="4" w:space="0" w:color="auto"/>
              <w:left w:val="single" w:sz="4" w:space="0" w:color="auto"/>
              <w:bottom w:val="single" w:sz="4" w:space="0" w:color="auto"/>
              <w:right w:val="single" w:sz="4" w:space="0" w:color="auto"/>
            </w:tcBorders>
            <w:shd w:val="clear" w:color="000000" w:fill="FFFFFF"/>
            <w:vAlign w:val="center"/>
          </w:tcPr>
          <w:p w14:paraId="605A7E28" w14:textId="499EAEE2" w:rsidR="008C4EF9" w:rsidRPr="00D15A2C" w:rsidRDefault="008C4EF9" w:rsidP="008C4EF9">
            <w:pPr>
              <w:rPr>
                <w:rFonts w:ascii="Times New Roman" w:hAnsi="Times New Roman" w:cs="Times New Roman"/>
              </w:rPr>
            </w:pPr>
            <w:r>
              <w:rPr>
                <w:rFonts w:ascii="Calibri" w:hAnsi="Calibri" w:cs="Calibri"/>
              </w:rPr>
              <w:t>Duljina asfaltiranih cesta (km)</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tcPr>
          <w:p w14:paraId="0AA69DED" w14:textId="24F208EE" w:rsidR="008C4EF9" w:rsidRPr="00D15A2C" w:rsidRDefault="008C4EF9" w:rsidP="008C4EF9">
            <w:pPr>
              <w:rPr>
                <w:rFonts w:ascii="Times New Roman" w:hAnsi="Times New Roman" w:cs="Times New Roman"/>
              </w:rPr>
            </w:pPr>
            <w:r>
              <w:rPr>
                <w:rFonts w:ascii="Calibri" w:hAnsi="Calibri" w:cs="Calibri"/>
              </w:rPr>
              <w:t>60</w:t>
            </w:r>
          </w:p>
        </w:tc>
        <w:tc>
          <w:tcPr>
            <w:tcW w:w="1386" w:type="dxa"/>
            <w:tcBorders>
              <w:top w:val="single" w:sz="4" w:space="0" w:color="auto"/>
              <w:left w:val="nil"/>
              <w:bottom w:val="single" w:sz="4" w:space="0" w:color="auto"/>
              <w:right w:val="single" w:sz="4" w:space="0" w:color="auto"/>
            </w:tcBorders>
            <w:vAlign w:val="center"/>
          </w:tcPr>
          <w:p w14:paraId="350534F6" w14:textId="744D60AF" w:rsidR="008C4EF9" w:rsidRPr="00D15A2C" w:rsidRDefault="008C4EF9" w:rsidP="008C4EF9">
            <w:pPr>
              <w:rPr>
                <w:rFonts w:ascii="Times New Roman" w:hAnsi="Times New Roman" w:cs="Times New Roman"/>
              </w:rPr>
            </w:pPr>
            <w:r>
              <w:rPr>
                <w:rFonts w:ascii="Calibri" w:hAnsi="Calibri" w:cs="Calibri"/>
              </w:rPr>
              <w:t>63</w:t>
            </w:r>
          </w:p>
        </w:tc>
        <w:tc>
          <w:tcPr>
            <w:tcW w:w="1325" w:type="dxa"/>
            <w:vMerge w:val="restart"/>
            <w:shd w:val="clear" w:color="auto" w:fill="FFFFFF" w:themeFill="background1"/>
          </w:tcPr>
          <w:p w14:paraId="23CD8D1F" w14:textId="77777777" w:rsidR="008C4EF9" w:rsidRPr="00D15A2C" w:rsidRDefault="008C4EF9" w:rsidP="008C4EF9">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FFFFFF" w:themeFill="background1"/>
          </w:tcPr>
          <w:p w14:paraId="1FABAA3E" w14:textId="77777777" w:rsidR="008C4EF9" w:rsidRPr="00D15A2C" w:rsidRDefault="008C4EF9" w:rsidP="008C4EF9">
            <w:pPr>
              <w:jc w:val="center"/>
              <w:rPr>
                <w:rFonts w:ascii="Times New Roman" w:hAnsi="Times New Roman" w:cs="Times New Roman"/>
              </w:rPr>
            </w:pPr>
          </w:p>
          <w:p w14:paraId="17AEC70C" w14:textId="77777777" w:rsidR="008C4EF9" w:rsidRPr="00D15A2C" w:rsidRDefault="008C4EF9" w:rsidP="008C4EF9">
            <w:pPr>
              <w:rPr>
                <w:rFonts w:ascii="Times New Roman" w:hAnsi="Times New Roman" w:cs="Times New Roman"/>
              </w:rPr>
            </w:pPr>
          </w:p>
          <w:p w14:paraId="2716C584" w14:textId="77777777" w:rsidR="008C4EF9" w:rsidRPr="00D15A2C" w:rsidRDefault="008C4EF9" w:rsidP="008C4EF9">
            <w:pPr>
              <w:jc w:val="center"/>
              <w:rPr>
                <w:rFonts w:ascii="Times New Roman" w:hAnsi="Times New Roman" w:cs="Times New Roman"/>
              </w:rPr>
            </w:pPr>
          </w:p>
          <w:p w14:paraId="2FA42E99" w14:textId="42EB6C70" w:rsidR="008C4EF9" w:rsidRPr="00D15A2C" w:rsidRDefault="008C4EF9" w:rsidP="008C4EF9">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489C6EA9" w14:textId="77777777" w:rsidR="008C4EF9" w:rsidRPr="00D15A2C" w:rsidRDefault="008C4EF9" w:rsidP="008C4EF9">
            <w:pPr>
              <w:rPr>
                <w:rFonts w:ascii="Times New Roman" w:hAnsi="Times New Roman" w:cs="Times New Roman"/>
              </w:rPr>
            </w:pPr>
          </w:p>
          <w:p w14:paraId="344E2362" w14:textId="77777777" w:rsidR="008C4EF9" w:rsidRPr="00D15A2C" w:rsidRDefault="008C4EF9" w:rsidP="008C4EF9">
            <w:pPr>
              <w:rPr>
                <w:rFonts w:ascii="Times New Roman" w:hAnsi="Times New Roman" w:cs="Times New Roman"/>
              </w:rPr>
            </w:pPr>
          </w:p>
          <w:p w14:paraId="34B04636" w14:textId="77777777" w:rsidR="008C4EF9" w:rsidRPr="00D15A2C" w:rsidRDefault="008C4EF9" w:rsidP="008C4EF9">
            <w:pPr>
              <w:rPr>
                <w:rFonts w:ascii="Times New Roman" w:hAnsi="Times New Roman" w:cs="Times New Roman"/>
              </w:rPr>
            </w:pPr>
          </w:p>
          <w:p w14:paraId="698256C3" w14:textId="77777777" w:rsidR="008C4EF9" w:rsidRPr="00D15A2C" w:rsidRDefault="008C4EF9" w:rsidP="008C4EF9">
            <w:pPr>
              <w:rPr>
                <w:rFonts w:ascii="Times New Roman" w:hAnsi="Times New Roman" w:cs="Times New Roman"/>
              </w:rPr>
            </w:pPr>
          </w:p>
          <w:p w14:paraId="48476C2D" w14:textId="77777777" w:rsidR="008C4EF9" w:rsidRPr="00D15A2C" w:rsidRDefault="008C4EF9" w:rsidP="008C4EF9">
            <w:pPr>
              <w:rPr>
                <w:rFonts w:ascii="Times New Roman" w:hAnsi="Times New Roman" w:cs="Times New Roman"/>
              </w:rPr>
            </w:pPr>
          </w:p>
          <w:p w14:paraId="770DE56B" w14:textId="77777777" w:rsidR="008C4EF9" w:rsidRPr="00D15A2C" w:rsidRDefault="008C4EF9" w:rsidP="008C4EF9">
            <w:pPr>
              <w:jc w:val="center"/>
              <w:rPr>
                <w:rFonts w:ascii="Times New Roman" w:hAnsi="Times New Roman" w:cs="Times New Roman"/>
              </w:rPr>
            </w:pPr>
          </w:p>
        </w:tc>
        <w:tc>
          <w:tcPr>
            <w:tcW w:w="1511" w:type="dxa"/>
            <w:vMerge w:val="restart"/>
            <w:shd w:val="clear" w:color="auto" w:fill="FFFFFF" w:themeFill="background1"/>
          </w:tcPr>
          <w:p w14:paraId="74061727" w14:textId="77777777" w:rsidR="008C4EF9" w:rsidRDefault="008C4EF9" w:rsidP="008C4EF9">
            <w:pPr>
              <w:rPr>
                <w:rFonts w:ascii="Times New Roman" w:hAnsi="Times New Roman" w:cs="Times New Roman"/>
              </w:rPr>
            </w:pPr>
          </w:p>
          <w:p w14:paraId="7EFD074A" w14:textId="77777777" w:rsidR="008C4EF9" w:rsidRDefault="008C4EF9" w:rsidP="008C4EF9">
            <w:pPr>
              <w:rPr>
                <w:rFonts w:ascii="Times New Roman" w:hAnsi="Times New Roman" w:cs="Times New Roman"/>
              </w:rPr>
            </w:pPr>
          </w:p>
          <w:p w14:paraId="40C5C16D" w14:textId="77777777" w:rsidR="008C4EF9" w:rsidRDefault="008C4EF9" w:rsidP="008C4EF9">
            <w:pPr>
              <w:rPr>
                <w:rFonts w:ascii="Times New Roman" w:hAnsi="Times New Roman" w:cs="Times New Roman"/>
              </w:rPr>
            </w:pPr>
          </w:p>
          <w:p w14:paraId="24450CEC" w14:textId="77777777" w:rsidR="008C4EF9" w:rsidRDefault="008C4EF9" w:rsidP="008C4EF9">
            <w:pPr>
              <w:rPr>
                <w:rFonts w:ascii="Times New Roman" w:hAnsi="Times New Roman" w:cs="Times New Roman"/>
              </w:rPr>
            </w:pPr>
          </w:p>
          <w:p w14:paraId="06B47B84" w14:textId="77777777" w:rsidR="008C4EF9" w:rsidRPr="008C4EF9" w:rsidRDefault="008C4EF9" w:rsidP="008C4EF9">
            <w:pPr>
              <w:rPr>
                <w:rFonts w:ascii="Times New Roman" w:hAnsi="Times New Roman" w:cs="Times New Roman"/>
              </w:rPr>
            </w:pPr>
            <w:r w:rsidRPr="008C4EF9">
              <w:rPr>
                <w:rFonts w:ascii="Times New Roman" w:hAnsi="Times New Roman" w:cs="Times New Roman"/>
              </w:rPr>
              <w:t>A100008</w:t>
            </w:r>
          </w:p>
          <w:p w14:paraId="54F33CC9" w14:textId="77777777" w:rsidR="008C4EF9" w:rsidRPr="008C4EF9" w:rsidRDefault="008C4EF9" w:rsidP="008C4EF9">
            <w:pPr>
              <w:rPr>
                <w:rFonts w:ascii="Times New Roman" w:hAnsi="Times New Roman" w:cs="Times New Roman"/>
              </w:rPr>
            </w:pPr>
            <w:r w:rsidRPr="008C4EF9">
              <w:rPr>
                <w:rFonts w:ascii="Times New Roman" w:hAnsi="Times New Roman" w:cs="Times New Roman"/>
              </w:rPr>
              <w:t>A100009</w:t>
            </w:r>
          </w:p>
          <w:p w14:paraId="6B27295D" w14:textId="126FCFF3" w:rsidR="008C4EF9" w:rsidRPr="00D15A2C" w:rsidRDefault="008C4EF9" w:rsidP="008C4EF9">
            <w:pPr>
              <w:rPr>
                <w:rFonts w:ascii="Times New Roman" w:hAnsi="Times New Roman" w:cs="Times New Roman"/>
              </w:rPr>
            </w:pPr>
            <w:r w:rsidRPr="008C4EF9">
              <w:rPr>
                <w:rFonts w:ascii="Times New Roman" w:hAnsi="Times New Roman" w:cs="Times New Roman"/>
              </w:rPr>
              <w:t>K100003</w:t>
            </w:r>
          </w:p>
        </w:tc>
      </w:tr>
      <w:tr w:rsidR="008C4EF9" w:rsidRPr="00D15A2C" w14:paraId="3708A036" w14:textId="77777777" w:rsidTr="00B858A9">
        <w:trPr>
          <w:trHeight w:val="914"/>
        </w:trPr>
        <w:tc>
          <w:tcPr>
            <w:tcW w:w="1342" w:type="dxa"/>
            <w:vMerge/>
            <w:shd w:val="clear" w:color="auto" w:fill="FFFFFF" w:themeFill="background1"/>
          </w:tcPr>
          <w:p w14:paraId="1CC56D8A" w14:textId="77777777" w:rsidR="008C4EF9"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5D0811FC" w14:textId="1745A767" w:rsidR="008C4EF9" w:rsidRPr="00D15A2C" w:rsidRDefault="008C4EF9" w:rsidP="008C4EF9">
            <w:pPr>
              <w:rPr>
                <w:rFonts w:ascii="Times New Roman" w:hAnsi="Times New Roman" w:cs="Times New Roman"/>
              </w:rPr>
            </w:pPr>
            <w:r>
              <w:rPr>
                <w:rFonts w:ascii="Calibri" w:hAnsi="Calibri" w:cs="Calibri"/>
              </w:rPr>
              <w:t>Asfaltiranje i modernizacija općinskih cesta u suradnji s Karlovačkom županijom i Ministarstvom regionalnog razvoja.</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19A6DBFF" w14:textId="67A7F62E" w:rsidR="008C4EF9" w:rsidRPr="00D15A2C" w:rsidRDefault="008C4EF9" w:rsidP="008C4EF9">
            <w:pPr>
              <w:rPr>
                <w:rFonts w:ascii="Times New Roman" w:hAnsi="Times New Roman" w:cs="Times New Roman"/>
              </w:rPr>
            </w:pPr>
            <w:r>
              <w:rPr>
                <w:rFonts w:ascii="Calibri" w:hAnsi="Calibri" w:cs="Calibri"/>
              </w:rPr>
              <w:t>Broj prometnih nesreća na lokalnim cestama</w:t>
            </w:r>
          </w:p>
        </w:tc>
        <w:tc>
          <w:tcPr>
            <w:tcW w:w="1386" w:type="dxa"/>
            <w:tcBorders>
              <w:top w:val="nil"/>
              <w:left w:val="single" w:sz="4" w:space="0" w:color="auto"/>
              <w:bottom w:val="single" w:sz="4" w:space="0" w:color="auto"/>
              <w:right w:val="single" w:sz="4" w:space="0" w:color="auto"/>
            </w:tcBorders>
            <w:shd w:val="clear" w:color="000000" w:fill="FFFFFF"/>
            <w:vAlign w:val="center"/>
          </w:tcPr>
          <w:p w14:paraId="31528B3F" w14:textId="57830BB0" w:rsidR="008C4EF9" w:rsidRPr="00D15A2C" w:rsidRDefault="008C4EF9" w:rsidP="008C4EF9">
            <w:pPr>
              <w:rPr>
                <w:rFonts w:ascii="Times New Roman" w:hAnsi="Times New Roman" w:cs="Times New Roman"/>
              </w:rPr>
            </w:pPr>
            <w:r>
              <w:rPr>
                <w:rFonts w:ascii="Calibri" w:hAnsi="Calibri" w:cs="Calibri"/>
              </w:rPr>
              <w:t>5</w:t>
            </w:r>
          </w:p>
        </w:tc>
        <w:tc>
          <w:tcPr>
            <w:tcW w:w="1386" w:type="dxa"/>
            <w:tcBorders>
              <w:top w:val="nil"/>
              <w:left w:val="nil"/>
              <w:bottom w:val="single" w:sz="4" w:space="0" w:color="auto"/>
              <w:right w:val="single" w:sz="4" w:space="0" w:color="auto"/>
            </w:tcBorders>
            <w:vAlign w:val="center"/>
          </w:tcPr>
          <w:p w14:paraId="46B4BFE9" w14:textId="5964515A" w:rsidR="008C4EF9" w:rsidRPr="00D15A2C" w:rsidRDefault="008C4EF9" w:rsidP="008C4EF9">
            <w:pPr>
              <w:rPr>
                <w:rFonts w:ascii="Times New Roman" w:hAnsi="Times New Roman" w:cs="Times New Roman"/>
              </w:rPr>
            </w:pPr>
            <w:r>
              <w:rPr>
                <w:rFonts w:ascii="Calibri" w:hAnsi="Calibri" w:cs="Calibri"/>
              </w:rPr>
              <w:t>5</w:t>
            </w:r>
          </w:p>
        </w:tc>
        <w:tc>
          <w:tcPr>
            <w:tcW w:w="1325" w:type="dxa"/>
            <w:vMerge/>
            <w:shd w:val="clear" w:color="auto" w:fill="FFFFFF" w:themeFill="background1"/>
          </w:tcPr>
          <w:p w14:paraId="1F332730" w14:textId="77777777" w:rsidR="008C4EF9" w:rsidRDefault="008C4EF9" w:rsidP="008C4EF9">
            <w:pPr>
              <w:rPr>
                <w:rFonts w:ascii="Times New Roman" w:hAnsi="Times New Roman" w:cs="Times New Roman"/>
              </w:rPr>
            </w:pPr>
          </w:p>
        </w:tc>
        <w:tc>
          <w:tcPr>
            <w:tcW w:w="1458" w:type="dxa"/>
            <w:vMerge/>
            <w:shd w:val="clear" w:color="auto" w:fill="FFFFFF" w:themeFill="background1"/>
          </w:tcPr>
          <w:p w14:paraId="0873123D" w14:textId="77777777" w:rsidR="008C4EF9" w:rsidRPr="00D15A2C" w:rsidRDefault="008C4EF9" w:rsidP="008C4EF9">
            <w:pPr>
              <w:jc w:val="center"/>
              <w:rPr>
                <w:rFonts w:ascii="Times New Roman" w:hAnsi="Times New Roman" w:cs="Times New Roman"/>
              </w:rPr>
            </w:pPr>
          </w:p>
        </w:tc>
        <w:tc>
          <w:tcPr>
            <w:tcW w:w="1511" w:type="dxa"/>
            <w:vMerge/>
            <w:shd w:val="clear" w:color="auto" w:fill="FFFFFF" w:themeFill="background1"/>
          </w:tcPr>
          <w:p w14:paraId="418F71AC" w14:textId="77777777" w:rsidR="008C4EF9" w:rsidRPr="00D15A2C" w:rsidRDefault="008C4EF9" w:rsidP="008C4EF9">
            <w:pPr>
              <w:rPr>
                <w:rFonts w:ascii="Times New Roman" w:hAnsi="Times New Roman" w:cs="Times New Roman"/>
              </w:rPr>
            </w:pPr>
          </w:p>
        </w:tc>
      </w:tr>
      <w:tr w:rsidR="008C4EF9" w:rsidRPr="00D15A2C" w14:paraId="51B3F593" w14:textId="77777777" w:rsidTr="005833AF">
        <w:trPr>
          <w:trHeight w:val="914"/>
        </w:trPr>
        <w:tc>
          <w:tcPr>
            <w:tcW w:w="1342" w:type="dxa"/>
            <w:vMerge/>
            <w:shd w:val="clear" w:color="auto" w:fill="FFFFFF" w:themeFill="background1"/>
          </w:tcPr>
          <w:p w14:paraId="16459A1D" w14:textId="77777777" w:rsidR="008C4EF9"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07360103" w14:textId="6633C7E6" w:rsidR="008C4EF9" w:rsidRPr="00D15A2C" w:rsidRDefault="008C4EF9" w:rsidP="008C4EF9">
            <w:pPr>
              <w:rPr>
                <w:rFonts w:ascii="Times New Roman" w:hAnsi="Times New Roman" w:cs="Times New Roman"/>
              </w:rPr>
            </w:pPr>
            <w:r>
              <w:rPr>
                <w:rFonts w:ascii="Calibri" w:hAnsi="Calibri" w:cs="Calibri"/>
              </w:rPr>
              <w:t>Uređenje prometne signalizacije i povećanje sigurnosti pješaka i biciklista.</w:t>
            </w:r>
          </w:p>
        </w:tc>
        <w:tc>
          <w:tcPr>
            <w:tcW w:w="2419" w:type="dxa"/>
            <w:shd w:val="clear" w:color="auto" w:fill="FFFFFF" w:themeFill="background1"/>
          </w:tcPr>
          <w:p w14:paraId="3DD18597" w14:textId="77777777" w:rsidR="008C4EF9" w:rsidRPr="00D15A2C" w:rsidRDefault="008C4EF9" w:rsidP="008C4EF9">
            <w:pPr>
              <w:rPr>
                <w:rFonts w:ascii="Times New Roman" w:hAnsi="Times New Roman" w:cs="Times New Roman"/>
              </w:rPr>
            </w:pPr>
          </w:p>
        </w:tc>
        <w:tc>
          <w:tcPr>
            <w:tcW w:w="1386" w:type="dxa"/>
            <w:shd w:val="clear" w:color="auto" w:fill="FFFFFF" w:themeFill="background1"/>
          </w:tcPr>
          <w:p w14:paraId="29FEBFDC" w14:textId="77777777" w:rsidR="008C4EF9" w:rsidRPr="00D15A2C" w:rsidRDefault="008C4EF9" w:rsidP="008C4EF9">
            <w:pPr>
              <w:rPr>
                <w:rFonts w:ascii="Times New Roman" w:hAnsi="Times New Roman" w:cs="Times New Roman"/>
              </w:rPr>
            </w:pPr>
          </w:p>
        </w:tc>
        <w:tc>
          <w:tcPr>
            <w:tcW w:w="1386" w:type="dxa"/>
            <w:shd w:val="clear" w:color="auto" w:fill="FFFFFF" w:themeFill="background1"/>
          </w:tcPr>
          <w:p w14:paraId="2D1311C5" w14:textId="77777777" w:rsidR="008C4EF9" w:rsidRPr="00D15A2C" w:rsidRDefault="008C4EF9" w:rsidP="008C4EF9">
            <w:pPr>
              <w:rPr>
                <w:rFonts w:ascii="Times New Roman" w:hAnsi="Times New Roman" w:cs="Times New Roman"/>
              </w:rPr>
            </w:pPr>
          </w:p>
        </w:tc>
        <w:tc>
          <w:tcPr>
            <w:tcW w:w="1325" w:type="dxa"/>
            <w:vMerge/>
            <w:shd w:val="clear" w:color="auto" w:fill="FFFFFF" w:themeFill="background1"/>
          </w:tcPr>
          <w:p w14:paraId="4F9D8AE8" w14:textId="77777777" w:rsidR="008C4EF9" w:rsidRDefault="008C4EF9" w:rsidP="008C4EF9">
            <w:pPr>
              <w:rPr>
                <w:rFonts w:ascii="Times New Roman" w:hAnsi="Times New Roman" w:cs="Times New Roman"/>
              </w:rPr>
            </w:pPr>
          </w:p>
        </w:tc>
        <w:tc>
          <w:tcPr>
            <w:tcW w:w="1458" w:type="dxa"/>
            <w:vMerge/>
            <w:shd w:val="clear" w:color="auto" w:fill="FFFFFF" w:themeFill="background1"/>
          </w:tcPr>
          <w:p w14:paraId="69E6C60A" w14:textId="77777777" w:rsidR="008C4EF9" w:rsidRPr="00D15A2C" w:rsidRDefault="008C4EF9" w:rsidP="008C4EF9">
            <w:pPr>
              <w:jc w:val="center"/>
              <w:rPr>
                <w:rFonts w:ascii="Times New Roman" w:hAnsi="Times New Roman" w:cs="Times New Roman"/>
              </w:rPr>
            </w:pPr>
          </w:p>
        </w:tc>
        <w:tc>
          <w:tcPr>
            <w:tcW w:w="1511" w:type="dxa"/>
            <w:vMerge/>
            <w:shd w:val="clear" w:color="auto" w:fill="FFFFFF" w:themeFill="background1"/>
          </w:tcPr>
          <w:p w14:paraId="55484CB7" w14:textId="77777777" w:rsidR="008C4EF9" w:rsidRPr="00D15A2C" w:rsidRDefault="008C4EF9" w:rsidP="008C4EF9">
            <w:pPr>
              <w:rPr>
                <w:rFonts w:ascii="Times New Roman" w:hAnsi="Times New Roman" w:cs="Times New Roman"/>
              </w:rPr>
            </w:pPr>
          </w:p>
        </w:tc>
      </w:tr>
      <w:tr w:rsidR="008C4EF9" w:rsidRPr="00D15A2C" w14:paraId="572AC5F7" w14:textId="77777777" w:rsidTr="005833AF">
        <w:trPr>
          <w:trHeight w:val="913"/>
        </w:trPr>
        <w:tc>
          <w:tcPr>
            <w:tcW w:w="1342" w:type="dxa"/>
            <w:vMerge/>
            <w:shd w:val="clear" w:color="auto" w:fill="FFFFFF" w:themeFill="background1"/>
          </w:tcPr>
          <w:p w14:paraId="1157EF41" w14:textId="77777777" w:rsidR="008C4EF9" w:rsidRPr="00D15A2C"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7582389F" w14:textId="6B88A635" w:rsidR="008C4EF9" w:rsidRPr="00D15A2C" w:rsidRDefault="008C4EF9" w:rsidP="008C4EF9">
            <w:pPr>
              <w:rPr>
                <w:rFonts w:ascii="Times New Roman" w:hAnsi="Times New Roman" w:cs="Times New Roman"/>
              </w:rPr>
            </w:pPr>
            <w:r>
              <w:rPr>
                <w:rFonts w:ascii="Calibri" w:hAnsi="Calibri" w:cs="Calibri"/>
              </w:rPr>
              <w:t>Redovno održavanje nerazvrstanih cesta i provođenje zimske službe.</w:t>
            </w:r>
          </w:p>
        </w:tc>
        <w:tc>
          <w:tcPr>
            <w:tcW w:w="2419" w:type="dxa"/>
            <w:shd w:val="clear" w:color="auto" w:fill="FFFFFF" w:themeFill="background1"/>
          </w:tcPr>
          <w:p w14:paraId="1FC32BD1" w14:textId="187D2134" w:rsidR="008C4EF9" w:rsidRPr="00D15A2C" w:rsidRDefault="008C4EF9" w:rsidP="008C4EF9">
            <w:pPr>
              <w:rPr>
                <w:rFonts w:ascii="Times New Roman" w:hAnsi="Times New Roman" w:cs="Times New Roman"/>
              </w:rPr>
            </w:pPr>
          </w:p>
        </w:tc>
        <w:tc>
          <w:tcPr>
            <w:tcW w:w="1386" w:type="dxa"/>
            <w:shd w:val="clear" w:color="auto" w:fill="FFFFFF" w:themeFill="background1"/>
          </w:tcPr>
          <w:p w14:paraId="1D74B4BD" w14:textId="5E23A4FB" w:rsidR="008C4EF9" w:rsidRPr="00D15A2C" w:rsidRDefault="008C4EF9" w:rsidP="008C4EF9">
            <w:pPr>
              <w:rPr>
                <w:rFonts w:ascii="Times New Roman" w:hAnsi="Times New Roman" w:cs="Times New Roman"/>
              </w:rPr>
            </w:pPr>
          </w:p>
        </w:tc>
        <w:tc>
          <w:tcPr>
            <w:tcW w:w="1386" w:type="dxa"/>
            <w:shd w:val="clear" w:color="auto" w:fill="FFFFFF" w:themeFill="background1"/>
          </w:tcPr>
          <w:p w14:paraId="214678E6" w14:textId="73D8C5A8" w:rsidR="008C4EF9" w:rsidRPr="00D15A2C" w:rsidRDefault="008C4EF9" w:rsidP="008C4EF9">
            <w:pPr>
              <w:rPr>
                <w:rFonts w:ascii="Times New Roman" w:hAnsi="Times New Roman" w:cs="Times New Roman"/>
              </w:rPr>
            </w:pPr>
          </w:p>
        </w:tc>
        <w:tc>
          <w:tcPr>
            <w:tcW w:w="1325" w:type="dxa"/>
            <w:vMerge/>
            <w:shd w:val="clear" w:color="auto" w:fill="FFFFFF" w:themeFill="background1"/>
          </w:tcPr>
          <w:p w14:paraId="2798D8E9" w14:textId="77777777" w:rsidR="008C4EF9" w:rsidRPr="00D15A2C" w:rsidRDefault="008C4EF9" w:rsidP="008C4EF9">
            <w:pPr>
              <w:rPr>
                <w:rFonts w:ascii="Times New Roman" w:hAnsi="Times New Roman" w:cs="Times New Roman"/>
              </w:rPr>
            </w:pPr>
          </w:p>
        </w:tc>
        <w:tc>
          <w:tcPr>
            <w:tcW w:w="1458" w:type="dxa"/>
            <w:vMerge/>
            <w:shd w:val="clear" w:color="auto" w:fill="FFFFFF" w:themeFill="background1"/>
          </w:tcPr>
          <w:p w14:paraId="2DC635D1" w14:textId="77777777" w:rsidR="008C4EF9" w:rsidRPr="00D15A2C" w:rsidRDefault="008C4EF9" w:rsidP="008C4EF9">
            <w:pPr>
              <w:jc w:val="center"/>
              <w:rPr>
                <w:rFonts w:ascii="Times New Roman" w:hAnsi="Times New Roman" w:cs="Times New Roman"/>
              </w:rPr>
            </w:pPr>
          </w:p>
        </w:tc>
        <w:tc>
          <w:tcPr>
            <w:tcW w:w="1511" w:type="dxa"/>
            <w:vMerge/>
            <w:shd w:val="clear" w:color="auto" w:fill="FFFFFF" w:themeFill="background1"/>
          </w:tcPr>
          <w:p w14:paraId="280B5E3B" w14:textId="77777777" w:rsidR="008C4EF9" w:rsidRPr="00D15A2C" w:rsidRDefault="008C4EF9" w:rsidP="008C4EF9">
            <w:pPr>
              <w:rPr>
                <w:rFonts w:ascii="Times New Roman" w:hAnsi="Times New Roman" w:cs="Times New Roman"/>
              </w:rPr>
            </w:pPr>
          </w:p>
        </w:tc>
      </w:tr>
      <w:tr w:rsidR="008C4EF9" w:rsidRPr="00D15A2C" w14:paraId="1D07800A" w14:textId="77777777" w:rsidTr="005833AF">
        <w:trPr>
          <w:trHeight w:val="913"/>
        </w:trPr>
        <w:tc>
          <w:tcPr>
            <w:tcW w:w="1342" w:type="dxa"/>
            <w:vMerge/>
            <w:shd w:val="clear" w:color="auto" w:fill="FFFFFF" w:themeFill="background1"/>
          </w:tcPr>
          <w:p w14:paraId="1EF967FA" w14:textId="77777777" w:rsidR="008C4EF9" w:rsidRPr="00D15A2C"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6116B417" w14:textId="745D2F6B" w:rsidR="008C4EF9" w:rsidRPr="00D15A2C" w:rsidRDefault="008C4EF9" w:rsidP="008C4EF9">
            <w:pPr>
              <w:rPr>
                <w:rFonts w:ascii="Times New Roman" w:hAnsi="Times New Roman" w:cs="Times New Roman"/>
              </w:rPr>
            </w:pPr>
            <w:r>
              <w:rPr>
                <w:rFonts w:ascii="Calibri" w:hAnsi="Calibri" w:cs="Calibri"/>
              </w:rPr>
              <w:t>Prijava i provedba projekata financiranih iz nacionalnih i EU fondova.</w:t>
            </w:r>
          </w:p>
        </w:tc>
        <w:tc>
          <w:tcPr>
            <w:tcW w:w="2419" w:type="dxa"/>
            <w:shd w:val="clear" w:color="auto" w:fill="FFFFFF" w:themeFill="background1"/>
          </w:tcPr>
          <w:p w14:paraId="3F07C121" w14:textId="77777777" w:rsidR="008C4EF9" w:rsidRPr="00D15A2C" w:rsidRDefault="008C4EF9" w:rsidP="008C4EF9">
            <w:pPr>
              <w:rPr>
                <w:rFonts w:ascii="Times New Roman" w:hAnsi="Times New Roman" w:cs="Times New Roman"/>
              </w:rPr>
            </w:pPr>
          </w:p>
        </w:tc>
        <w:tc>
          <w:tcPr>
            <w:tcW w:w="1386" w:type="dxa"/>
            <w:shd w:val="clear" w:color="auto" w:fill="FFFFFF" w:themeFill="background1"/>
          </w:tcPr>
          <w:p w14:paraId="2788E29C" w14:textId="77777777" w:rsidR="008C4EF9" w:rsidRPr="00D15A2C" w:rsidRDefault="008C4EF9" w:rsidP="008C4EF9">
            <w:pPr>
              <w:rPr>
                <w:rFonts w:ascii="Times New Roman" w:hAnsi="Times New Roman" w:cs="Times New Roman"/>
              </w:rPr>
            </w:pPr>
          </w:p>
        </w:tc>
        <w:tc>
          <w:tcPr>
            <w:tcW w:w="1386" w:type="dxa"/>
            <w:shd w:val="clear" w:color="auto" w:fill="FFFFFF" w:themeFill="background1"/>
          </w:tcPr>
          <w:p w14:paraId="496A496C" w14:textId="77777777" w:rsidR="008C4EF9" w:rsidRPr="00D15A2C" w:rsidRDefault="008C4EF9" w:rsidP="008C4EF9">
            <w:pPr>
              <w:rPr>
                <w:rFonts w:ascii="Times New Roman" w:hAnsi="Times New Roman" w:cs="Times New Roman"/>
              </w:rPr>
            </w:pPr>
          </w:p>
        </w:tc>
        <w:tc>
          <w:tcPr>
            <w:tcW w:w="1325" w:type="dxa"/>
            <w:vMerge/>
            <w:shd w:val="clear" w:color="auto" w:fill="FFFFFF" w:themeFill="background1"/>
          </w:tcPr>
          <w:p w14:paraId="0D8F8A68" w14:textId="77777777" w:rsidR="008C4EF9" w:rsidRPr="00D15A2C" w:rsidRDefault="008C4EF9" w:rsidP="008C4EF9">
            <w:pPr>
              <w:rPr>
                <w:rFonts w:ascii="Times New Roman" w:hAnsi="Times New Roman" w:cs="Times New Roman"/>
              </w:rPr>
            </w:pPr>
          </w:p>
        </w:tc>
        <w:tc>
          <w:tcPr>
            <w:tcW w:w="1458" w:type="dxa"/>
            <w:vMerge/>
            <w:shd w:val="clear" w:color="auto" w:fill="FFFFFF" w:themeFill="background1"/>
          </w:tcPr>
          <w:p w14:paraId="56BD66E9" w14:textId="77777777" w:rsidR="008C4EF9" w:rsidRPr="00D15A2C" w:rsidRDefault="008C4EF9" w:rsidP="008C4EF9">
            <w:pPr>
              <w:jc w:val="center"/>
              <w:rPr>
                <w:rFonts w:ascii="Times New Roman" w:hAnsi="Times New Roman" w:cs="Times New Roman"/>
              </w:rPr>
            </w:pPr>
          </w:p>
        </w:tc>
        <w:tc>
          <w:tcPr>
            <w:tcW w:w="1511" w:type="dxa"/>
            <w:vMerge/>
            <w:shd w:val="clear" w:color="auto" w:fill="FFFFFF" w:themeFill="background1"/>
          </w:tcPr>
          <w:p w14:paraId="3B21DC26" w14:textId="77777777" w:rsidR="008C4EF9" w:rsidRPr="00D15A2C" w:rsidRDefault="008C4EF9" w:rsidP="008C4EF9">
            <w:pPr>
              <w:rPr>
                <w:rFonts w:ascii="Times New Roman" w:hAnsi="Times New Roman" w:cs="Times New Roman"/>
              </w:rPr>
            </w:pPr>
          </w:p>
        </w:tc>
      </w:tr>
      <w:tr w:rsidR="008C4EF9" w:rsidRPr="00D15A2C" w14:paraId="022D9D9C" w14:textId="77777777" w:rsidTr="008C4EF9">
        <w:trPr>
          <w:trHeight w:val="914"/>
        </w:trPr>
        <w:tc>
          <w:tcPr>
            <w:tcW w:w="1342" w:type="dxa"/>
            <w:vMerge w:val="restart"/>
            <w:shd w:val="clear" w:color="auto" w:fill="E7E6E6" w:themeFill="background2"/>
          </w:tcPr>
          <w:p w14:paraId="43C7B821" w14:textId="1BEA2F55" w:rsidR="008C4EF9" w:rsidRPr="00D15A2C" w:rsidRDefault="008C4EF9" w:rsidP="008C4EF9">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t>17</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EFA22D" w14:textId="33D1AD03" w:rsidR="008C4EF9" w:rsidRPr="00D15A2C" w:rsidRDefault="008C4EF9" w:rsidP="008C4EF9">
            <w:pPr>
              <w:rPr>
                <w:rFonts w:ascii="Times New Roman" w:hAnsi="Times New Roman" w:cs="Times New Roman"/>
              </w:rPr>
            </w:pPr>
            <w:r>
              <w:rPr>
                <w:rFonts w:ascii="Calibri" w:hAnsi="Calibri" w:cs="Calibri"/>
              </w:rPr>
              <w:t>Održavanje i razvoj općinske web stranice i e-platformi.</w:t>
            </w:r>
          </w:p>
        </w:tc>
        <w:tc>
          <w:tcPr>
            <w:tcW w:w="2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2D9089" w14:textId="25D518F3" w:rsidR="008C4EF9" w:rsidRPr="00D15A2C" w:rsidRDefault="008C4EF9" w:rsidP="008C4EF9">
            <w:pPr>
              <w:rPr>
                <w:rFonts w:ascii="Times New Roman" w:hAnsi="Times New Roman" w:cs="Times New Roman"/>
              </w:rPr>
            </w:pPr>
            <w:r>
              <w:rPr>
                <w:rFonts w:ascii="Calibri" w:hAnsi="Calibri" w:cs="Calibri"/>
              </w:rPr>
              <w:t>Broj digitalnih usluga dostupan građanima</w:t>
            </w:r>
          </w:p>
        </w:tc>
        <w:tc>
          <w:tcPr>
            <w:tcW w:w="13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0E98BB" w14:textId="7594EDC2" w:rsidR="008C4EF9" w:rsidRPr="00D15A2C" w:rsidRDefault="008C4EF9" w:rsidP="008C4EF9">
            <w:pPr>
              <w:rPr>
                <w:rFonts w:ascii="Times New Roman" w:hAnsi="Times New Roman" w:cs="Times New Roman"/>
              </w:rPr>
            </w:pPr>
            <w:r>
              <w:rPr>
                <w:rFonts w:ascii="Calibri" w:hAnsi="Calibri" w:cs="Calibri"/>
              </w:rPr>
              <w:t>2</w:t>
            </w:r>
          </w:p>
        </w:tc>
        <w:tc>
          <w:tcPr>
            <w:tcW w:w="1386" w:type="dxa"/>
            <w:tcBorders>
              <w:top w:val="single" w:sz="4" w:space="0" w:color="auto"/>
              <w:left w:val="nil"/>
              <w:bottom w:val="single" w:sz="4" w:space="0" w:color="auto"/>
              <w:right w:val="single" w:sz="4" w:space="0" w:color="auto"/>
            </w:tcBorders>
            <w:shd w:val="clear" w:color="auto" w:fill="E7E6E6" w:themeFill="background2"/>
            <w:vAlign w:val="center"/>
          </w:tcPr>
          <w:p w14:paraId="1D062A48" w14:textId="6D722F59" w:rsidR="008C4EF9" w:rsidRPr="00D15A2C" w:rsidRDefault="008C4EF9" w:rsidP="008C4EF9">
            <w:pPr>
              <w:rPr>
                <w:rFonts w:ascii="Times New Roman" w:hAnsi="Times New Roman" w:cs="Times New Roman"/>
              </w:rPr>
            </w:pPr>
            <w:r>
              <w:rPr>
                <w:rFonts w:ascii="Calibri" w:hAnsi="Calibri" w:cs="Calibri"/>
              </w:rPr>
              <w:t>2</w:t>
            </w:r>
          </w:p>
        </w:tc>
        <w:tc>
          <w:tcPr>
            <w:tcW w:w="1325" w:type="dxa"/>
            <w:vMerge w:val="restart"/>
            <w:shd w:val="clear" w:color="auto" w:fill="E7E6E6" w:themeFill="background2"/>
          </w:tcPr>
          <w:p w14:paraId="1090D8D0" w14:textId="77777777" w:rsidR="008C4EF9" w:rsidRPr="00D15A2C" w:rsidRDefault="008C4EF9" w:rsidP="008C4EF9">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lastRenderedPageBreak/>
              <w:br/>
              <w:t>Prosinac tekuće godine</w:t>
            </w:r>
          </w:p>
        </w:tc>
        <w:tc>
          <w:tcPr>
            <w:tcW w:w="1458" w:type="dxa"/>
            <w:vMerge w:val="restart"/>
            <w:shd w:val="clear" w:color="auto" w:fill="E7E6E6" w:themeFill="background2"/>
          </w:tcPr>
          <w:p w14:paraId="1FDA5012" w14:textId="77777777" w:rsidR="008C4EF9" w:rsidRPr="00D15A2C" w:rsidRDefault="008C4EF9" w:rsidP="008C4EF9">
            <w:pPr>
              <w:jc w:val="center"/>
              <w:rPr>
                <w:rFonts w:ascii="Times New Roman" w:hAnsi="Times New Roman" w:cs="Times New Roman"/>
              </w:rPr>
            </w:pPr>
          </w:p>
          <w:p w14:paraId="153E9856" w14:textId="77777777" w:rsidR="008C4EF9" w:rsidRPr="00D15A2C" w:rsidRDefault="008C4EF9" w:rsidP="008C4EF9">
            <w:pPr>
              <w:rPr>
                <w:rFonts w:ascii="Times New Roman" w:hAnsi="Times New Roman" w:cs="Times New Roman"/>
              </w:rPr>
            </w:pPr>
          </w:p>
          <w:p w14:paraId="1D66CDE5" w14:textId="77777777" w:rsidR="008C4EF9" w:rsidRPr="00D15A2C" w:rsidRDefault="008C4EF9" w:rsidP="008C4EF9">
            <w:pPr>
              <w:jc w:val="center"/>
              <w:rPr>
                <w:rFonts w:ascii="Times New Roman" w:hAnsi="Times New Roman" w:cs="Times New Roman"/>
              </w:rPr>
            </w:pPr>
          </w:p>
          <w:p w14:paraId="0BF59BF1" w14:textId="486DB3C0" w:rsidR="008C4EF9" w:rsidRPr="00D15A2C" w:rsidRDefault="008C4EF9" w:rsidP="008C4EF9">
            <w:pPr>
              <w:jc w:val="center"/>
              <w:rPr>
                <w:rFonts w:ascii="Times New Roman" w:hAnsi="Times New Roman" w:cs="Times New Roman"/>
              </w:rPr>
            </w:pPr>
            <w:r w:rsidRPr="00D15A2C">
              <w:rPr>
                <w:rFonts w:ascii="Times New Roman" w:hAnsi="Times New Roman" w:cs="Times New Roman"/>
              </w:rPr>
              <w:lastRenderedPageBreak/>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686C268B" w14:textId="77777777" w:rsidR="008C4EF9" w:rsidRPr="00D15A2C" w:rsidRDefault="008C4EF9" w:rsidP="008C4EF9">
            <w:pPr>
              <w:rPr>
                <w:rFonts w:ascii="Times New Roman" w:hAnsi="Times New Roman" w:cs="Times New Roman"/>
              </w:rPr>
            </w:pPr>
          </w:p>
          <w:p w14:paraId="180F92F7" w14:textId="77777777" w:rsidR="008C4EF9" w:rsidRPr="00D15A2C" w:rsidRDefault="008C4EF9" w:rsidP="008C4EF9">
            <w:pPr>
              <w:rPr>
                <w:rFonts w:ascii="Times New Roman" w:hAnsi="Times New Roman" w:cs="Times New Roman"/>
              </w:rPr>
            </w:pPr>
          </w:p>
          <w:p w14:paraId="2885D9DC" w14:textId="77777777" w:rsidR="008C4EF9" w:rsidRPr="00D15A2C" w:rsidRDefault="008C4EF9" w:rsidP="008C4EF9">
            <w:pPr>
              <w:rPr>
                <w:rFonts w:ascii="Times New Roman" w:hAnsi="Times New Roman" w:cs="Times New Roman"/>
              </w:rPr>
            </w:pPr>
          </w:p>
          <w:p w14:paraId="32039561" w14:textId="77777777" w:rsidR="008C4EF9" w:rsidRPr="00D15A2C" w:rsidRDefault="008C4EF9" w:rsidP="008C4EF9">
            <w:pPr>
              <w:rPr>
                <w:rFonts w:ascii="Times New Roman" w:hAnsi="Times New Roman" w:cs="Times New Roman"/>
              </w:rPr>
            </w:pPr>
          </w:p>
          <w:p w14:paraId="4E867684" w14:textId="77777777" w:rsidR="008C4EF9" w:rsidRPr="00D15A2C" w:rsidRDefault="008C4EF9" w:rsidP="008C4EF9">
            <w:pPr>
              <w:rPr>
                <w:rFonts w:ascii="Times New Roman" w:hAnsi="Times New Roman" w:cs="Times New Roman"/>
              </w:rPr>
            </w:pPr>
          </w:p>
          <w:p w14:paraId="177D7C59" w14:textId="77777777" w:rsidR="008C4EF9" w:rsidRPr="00D15A2C" w:rsidRDefault="008C4EF9" w:rsidP="008C4EF9">
            <w:pPr>
              <w:jc w:val="center"/>
              <w:rPr>
                <w:rFonts w:ascii="Times New Roman" w:hAnsi="Times New Roman" w:cs="Times New Roman"/>
              </w:rPr>
            </w:pPr>
          </w:p>
        </w:tc>
        <w:tc>
          <w:tcPr>
            <w:tcW w:w="1511" w:type="dxa"/>
            <w:vMerge w:val="restart"/>
            <w:shd w:val="clear" w:color="auto" w:fill="E7E6E6" w:themeFill="background2"/>
          </w:tcPr>
          <w:p w14:paraId="33368E67" w14:textId="77777777" w:rsidR="008C4EF9" w:rsidRDefault="008C4EF9" w:rsidP="008C4EF9">
            <w:pPr>
              <w:rPr>
                <w:rFonts w:ascii="Times New Roman" w:hAnsi="Times New Roman" w:cs="Times New Roman"/>
              </w:rPr>
            </w:pPr>
          </w:p>
          <w:p w14:paraId="14BF4595" w14:textId="77777777" w:rsidR="008C4EF9" w:rsidRDefault="008C4EF9" w:rsidP="008C4EF9">
            <w:pPr>
              <w:rPr>
                <w:rFonts w:ascii="Times New Roman" w:hAnsi="Times New Roman" w:cs="Times New Roman"/>
              </w:rPr>
            </w:pPr>
          </w:p>
          <w:p w14:paraId="2938D39D" w14:textId="77777777" w:rsidR="008C4EF9" w:rsidRDefault="008C4EF9" w:rsidP="008C4EF9">
            <w:pPr>
              <w:rPr>
                <w:rFonts w:ascii="Times New Roman" w:hAnsi="Times New Roman" w:cs="Times New Roman"/>
              </w:rPr>
            </w:pPr>
          </w:p>
          <w:p w14:paraId="1AF5FA77" w14:textId="77777777" w:rsidR="008C4EF9" w:rsidRDefault="008C4EF9" w:rsidP="008C4EF9">
            <w:pPr>
              <w:rPr>
                <w:rFonts w:ascii="Times New Roman" w:hAnsi="Times New Roman" w:cs="Times New Roman"/>
              </w:rPr>
            </w:pPr>
          </w:p>
          <w:p w14:paraId="1811E93E" w14:textId="041B00AF" w:rsidR="008C4EF9" w:rsidRPr="00D15A2C" w:rsidRDefault="008C4EF9" w:rsidP="008C4EF9">
            <w:pPr>
              <w:rPr>
                <w:rFonts w:ascii="Times New Roman" w:hAnsi="Times New Roman" w:cs="Times New Roman"/>
              </w:rPr>
            </w:pPr>
            <w:r w:rsidRPr="008C4EF9">
              <w:rPr>
                <w:rFonts w:ascii="Times New Roman" w:hAnsi="Times New Roman" w:cs="Times New Roman"/>
              </w:rPr>
              <w:t>A100006</w:t>
            </w:r>
          </w:p>
        </w:tc>
      </w:tr>
      <w:tr w:rsidR="008C4EF9" w:rsidRPr="00D15A2C" w14:paraId="4881BFA3" w14:textId="77777777" w:rsidTr="008C4EF9">
        <w:trPr>
          <w:trHeight w:val="914"/>
        </w:trPr>
        <w:tc>
          <w:tcPr>
            <w:tcW w:w="1342" w:type="dxa"/>
            <w:vMerge/>
            <w:shd w:val="clear" w:color="auto" w:fill="E7E6E6" w:themeFill="background2"/>
          </w:tcPr>
          <w:p w14:paraId="23BA42B3" w14:textId="77777777" w:rsidR="008C4EF9"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3B9D8BAB" w14:textId="0DE7228F" w:rsidR="008C4EF9" w:rsidRPr="00D15A2C" w:rsidRDefault="008C4EF9" w:rsidP="008C4EF9">
            <w:pPr>
              <w:rPr>
                <w:rFonts w:ascii="Times New Roman" w:hAnsi="Times New Roman" w:cs="Times New Roman"/>
              </w:rPr>
            </w:pPr>
            <w:r>
              <w:rPr>
                <w:rFonts w:ascii="Calibri" w:hAnsi="Calibri" w:cs="Calibri"/>
              </w:rPr>
              <w:t>Uvođenje sustava digitalnog arhiviranja i e-uprave.</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2603F344" w14:textId="7B2AF43F" w:rsidR="008C4EF9" w:rsidRPr="00D15A2C" w:rsidRDefault="008C4EF9" w:rsidP="008C4EF9">
            <w:pPr>
              <w:rPr>
                <w:rFonts w:ascii="Times New Roman" w:hAnsi="Times New Roman" w:cs="Times New Roman"/>
              </w:rPr>
            </w:pPr>
            <w:r>
              <w:rPr>
                <w:rFonts w:ascii="Calibri" w:hAnsi="Calibri" w:cs="Calibri"/>
              </w:rPr>
              <w:t>Broj objavljenih informacija i dokumenata putem e-platformi</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009850DF" w14:textId="508F5D8C" w:rsidR="008C4EF9" w:rsidRPr="00D15A2C" w:rsidRDefault="008C4EF9" w:rsidP="008C4EF9">
            <w:pPr>
              <w:rPr>
                <w:rFonts w:ascii="Times New Roman" w:hAnsi="Times New Roman" w:cs="Times New Roman"/>
              </w:rPr>
            </w:pPr>
            <w:r>
              <w:rPr>
                <w:rFonts w:ascii="Calibri" w:hAnsi="Calibri" w:cs="Calibri"/>
              </w:rPr>
              <w:t>100</w:t>
            </w:r>
          </w:p>
        </w:tc>
        <w:tc>
          <w:tcPr>
            <w:tcW w:w="1386" w:type="dxa"/>
            <w:tcBorders>
              <w:top w:val="nil"/>
              <w:left w:val="nil"/>
              <w:bottom w:val="single" w:sz="4" w:space="0" w:color="auto"/>
              <w:right w:val="single" w:sz="4" w:space="0" w:color="auto"/>
            </w:tcBorders>
            <w:shd w:val="clear" w:color="auto" w:fill="E7E6E6" w:themeFill="background2"/>
            <w:vAlign w:val="center"/>
          </w:tcPr>
          <w:p w14:paraId="6E633454" w14:textId="27049336" w:rsidR="008C4EF9" w:rsidRPr="00D15A2C" w:rsidRDefault="008C4EF9" w:rsidP="008C4EF9">
            <w:pPr>
              <w:rPr>
                <w:rFonts w:ascii="Times New Roman" w:hAnsi="Times New Roman" w:cs="Times New Roman"/>
              </w:rPr>
            </w:pPr>
            <w:r>
              <w:rPr>
                <w:rFonts w:ascii="Calibri" w:hAnsi="Calibri" w:cs="Calibri"/>
              </w:rPr>
              <w:t>100</w:t>
            </w:r>
          </w:p>
        </w:tc>
        <w:tc>
          <w:tcPr>
            <w:tcW w:w="1325" w:type="dxa"/>
            <w:vMerge/>
            <w:shd w:val="clear" w:color="auto" w:fill="E7E6E6" w:themeFill="background2"/>
          </w:tcPr>
          <w:p w14:paraId="6EDB78FE" w14:textId="77777777" w:rsidR="008C4EF9" w:rsidRDefault="008C4EF9" w:rsidP="008C4EF9">
            <w:pPr>
              <w:rPr>
                <w:rFonts w:ascii="Times New Roman" w:hAnsi="Times New Roman" w:cs="Times New Roman"/>
              </w:rPr>
            </w:pPr>
          </w:p>
        </w:tc>
        <w:tc>
          <w:tcPr>
            <w:tcW w:w="1458" w:type="dxa"/>
            <w:vMerge/>
            <w:shd w:val="clear" w:color="auto" w:fill="E7E6E6" w:themeFill="background2"/>
          </w:tcPr>
          <w:p w14:paraId="74BDA507" w14:textId="77777777" w:rsidR="008C4EF9" w:rsidRPr="00D15A2C" w:rsidRDefault="008C4EF9" w:rsidP="008C4EF9">
            <w:pPr>
              <w:jc w:val="center"/>
              <w:rPr>
                <w:rFonts w:ascii="Times New Roman" w:hAnsi="Times New Roman" w:cs="Times New Roman"/>
              </w:rPr>
            </w:pPr>
          </w:p>
        </w:tc>
        <w:tc>
          <w:tcPr>
            <w:tcW w:w="1511" w:type="dxa"/>
            <w:vMerge/>
            <w:shd w:val="clear" w:color="auto" w:fill="E7E6E6" w:themeFill="background2"/>
          </w:tcPr>
          <w:p w14:paraId="2A70E805" w14:textId="77777777" w:rsidR="008C4EF9" w:rsidRPr="00D15A2C" w:rsidRDefault="008C4EF9" w:rsidP="008C4EF9">
            <w:pPr>
              <w:rPr>
                <w:rFonts w:ascii="Times New Roman" w:hAnsi="Times New Roman" w:cs="Times New Roman"/>
              </w:rPr>
            </w:pPr>
          </w:p>
        </w:tc>
      </w:tr>
      <w:tr w:rsidR="008C4EF9" w:rsidRPr="00D15A2C" w14:paraId="75BAAECF" w14:textId="77777777" w:rsidTr="008C4EF9">
        <w:trPr>
          <w:trHeight w:val="914"/>
        </w:trPr>
        <w:tc>
          <w:tcPr>
            <w:tcW w:w="1342" w:type="dxa"/>
            <w:vMerge/>
            <w:shd w:val="clear" w:color="auto" w:fill="E7E6E6" w:themeFill="background2"/>
          </w:tcPr>
          <w:p w14:paraId="1743F1F0" w14:textId="77777777" w:rsidR="008C4EF9"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24A53066" w14:textId="772592F3" w:rsidR="008C4EF9" w:rsidRPr="00D15A2C" w:rsidRDefault="008C4EF9" w:rsidP="008C4EF9">
            <w:pPr>
              <w:rPr>
                <w:rFonts w:ascii="Times New Roman" w:hAnsi="Times New Roman" w:cs="Times New Roman"/>
              </w:rPr>
            </w:pPr>
            <w:r>
              <w:rPr>
                <w:rFonts w:ascii="Calibri" w:hAnsi="Calibri" w:cs="Calibri"/>
              </w:rPr>
              <w:t>Nabava i korištenje novih IT rješenja za administraciju i komunikaciju.</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703E72F9" w14:textId="39E90A26" w:rsidR="008C4EF9" w:rsidRPr="00D15A2C" w:rsidRDefault="008C4EF9" w:rsidP="008C4EF9">
            <w:pPr>
              <w:rPr>
                <w:rFonts w:ascii="Times New Roman" w:hAnsi="Times New Roman" w:cs="Times New Roman"/>
              </w:rPr>
            </w:pPr>
            <w:r>
              <w:rPr>
                <w:rFonts w:ascii="Calibri" w:hAnsi="Calibri" w:cs="Calibri"/>
              </w:rPr>
              <w:t>Udio digitaliziranih internih procesa (%)</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26CDA3F5" w14:textId="75903FCD" w:rsidR="008C4EF9" w:rsidRPr="00D15A2C" w:rsidRDefault="008C4EF9" w:rsidP="008C4EF9">
            <w:pPr>
              <w:rPr>
                <w:rFonts w:ascii="Times New Roman" w:hAnsi="Times New Roman" w:cs="Times New Roman"/>
              </w:rPr>
            </w:pPr>
            <w:r>
              <w:rPr>
                <w:rFonts w:ascii="Calibri" w:hAnsi="Calibri" w:cs="Calibri"/>
              </w:rPr>
              <w:t>40</w:t>
            </w:r>
          </w:p>
        </w:tc>
        <w:tc>
          <w:tcPr>
            <w:tcW w:w="1386" w:type="dxa"/>
            <w:tcBorders>
              <w:top w:val="nil"/>
              <w:left w:val="nil"/>
              <w:bottom w:val="single" w:sz="4" w:space="0" w:color="auto"/>
              <w:right w:val="single" w:sz="4" w:space="0" w:color="auto"/>
            </w:tcBorders>
            <w:shd w:val="clear" w:color="auto" w:fill="E7E6E6" w:themeFill="background2"/>
            <w:vAlign w:val="center"/>
          </w:tcPr>
          <w:p w14:paraId="3A17BE41" w14:textId="39EC9CBA" w:rsidR="008C4EF9" w:rsidRPr="00D15A2C" w:rsidRDefault="008C4EF9" w:rsidP="008C4EF9">
            <w:pPr>
              <w:rPr>
                <w:rFonts w:ascii="Times New Roman" w:hAnsi="Times New Roman" w:cs="Times New Roman"/>
              </w:rPr>
            </w:pPr>
            <w:r>
              <w:rPr>
                <w:rFonts w:ascii="Calibri" w:hAnsi="Calibri" w:cs="Calibri"/>
              </w:rPr>
              <w:t>40</w:t>
            </w:r>
          </w:p>
        </w:tc>
        <w:tc>
          <w:tcPr>
            <w:tcW w:w="1325" w:type="dxa"/>
            <w:vMerge/>
            <w:shd w:val="clear" w:color="auto" w:fill="E7E6E6" w:themeFill="background2"/>
          </w:tcPr>
          <w:p w14:paraId="3BEA8BB2" w14:textId="77777777" w:rsidR="008C4EF9" w:rsidRDefault="008C4EF9" w:rsidP="008C4EF9">
            <w:pPr>
              <w:rPr>
                <w:rFonts w:ascii="Times New Roman" w:hAnsi="Times New Roman" w:cs="Times New Roman"/>
              </w:rPr>
            </w:pPr>
          </w:p>
        </w:tc>
        <w:tc>
          <w:tcPr>
            <w:tcW w:w="1458" w:type="dxa"/>
            <w:vMerge/>
            <w:shd w:val="clear" w:color="auto" w:fill="E7E6E6" w:themeFill="background2"/>
          </w:tcPr>
          <w:p w14:paraId="2FFDFB77" w14:textId="77777777" w:rsidR="008C4EF9" w:rsidRPr="00D15A2C" w:rsidRDefault="008C4EF9" w:rsidP="008C4EF9">
            <w:pPr>
              <w:jc w:val="center"/>
              <w:rPr>
                <w:rFonts w:ascii="Times New Roman" w:hAnsi="Times New Roman" w:cs="Times New Roman"/>
              </w:rPr>
            </w:pPr>
          </w:p>
        </w:tc>
        <w:tc>
          <w:tcPr>
            <w:tcW w:w="1511" w:type="dxa"/>
            <w:vMerge/>
            <w:shd w:val="clear" w:color="auto" w:fill="E7E6E6" w:themeFill="background2"/>
          </w:tcPr>
          <w:p w14:paraId="3DA4C8DE" w14:textId="77777777" w:rsidR="008C4EF9" w:rsidRPr="00D15A2C" w:rsidRDefault="008C4EF9" w:rsidP="008C4EF9">
            <w:pPr>
              <w:rPr>
                <w:rFonts w:ascii="Times New Roman" w:hAnsi="Times New Roman" w:cs="Times New Roman"/>
              </w:rPr>
            </w:pPr>
          </w:p>
        </w:tc>
      </w:tr>
      <w:tr w:rsidR="008C4EF9" w:rsidRPr="00D15A2C" w14:paraId="2984677A" w14:textId="77777777" w:rsidTr="008C4EF9">
        <w:trPr>
          <w:trHeight w:val="913"/>
        </w:trPr>
        <w:tc>
          <w:tcPr>
            <w:tcW w:w="1342" w:type="dxa"/>
            <w:vMerge/>
            <w:shd w:val="clear" w:color="auto" w:fill="E7E6E6" w:themeFill="background2"/>
          </w:tcPr>
          <w:p w14:paraId="2B0411FC" w14:textId="77777777" w:rsidR="008C4EF9" w:rsidRPr="00D15A2C"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5632BFBF" w14:textId="77836DA8" w:rsidR="008C4EF9" w:rsidRPr="00D15A2C" w:rsidRDefault="008C4EF9" w:rsidP="008C4EF9">
            <w:pPr>
              <w:rPr>
                <w:rFonts w:ascii="Times New Roman" w:hAnsi="Times New Roman" w:cs="Times New Roman"/>
              </w:rPr>
            </w:pPr>
            <w:r>
              <w:rPr>
                <w:rFonts w:ascii="Calibri" w:hAnsi="Calibri" w:cs="Calibri"/>
              </w:rPr>
              <w:t>Edukacija zaposlenika o korištenju digitalnih alata.</w:t>
            </w:r>
          </w:p>
        </w:tc>
        <w:tc>
          <w:tcPr>
            <w:tcW w:w="2419" w:type="dxa"/>
            <w:shd w:val="clear" w:color="auto" w:fill="E7E6E6" w:themeFill="background2"/>
          </w:tcPr>
          <w:p w14:paraId="73F2F300" w14:textId="107B775C" w:rsidR="008C4EF9" w:rsidRPr="00D15A2C" w:rsidRDefault="008C4EF9" w:rsidP="008C4EF9">
            <w:pPr>
              <w:rPr>
                <w:rFonts w:ascii="Times New Roman" w:hAnsi="Times New Roman" w:cs="Times New Roman"/>
              </w:rPr>
            </w:pPr>
          </w:p>
        </w:tc>
        <w:tc>
          <w:tcPr>
            <w:tcW w:w="1386" w:type="dxa"/>
            <w:shd w:val="clear" w:color="auto" w:fill="E7E6E6" w:themeFill="background2"/>
          </w:tcPr>
          <w:p w14:paraId="4A61476D" w14:textId="35B8E023" w:rsidR="008C4EF9" w:rsidRPr="00D15A2C" w:rsidRDefault="008C4EF9" w:rsidP="008C4EF9">
            <w:pPr>
              <w:rPr>
                <w:rFonts w:ascii="Times New Roman" w:hAnsi="Times New Roman" w:cs="Times New Roman"/>
              </w:rPr>
            </w:pPr>
          </w:p>
        </w:tc>
        <w:tc>
          <w:tcPr>
            <w:tcW w:w="1386" w:type="dxa"/>
            <w:shd w:val="clear" w:color="auto" w:fill="E7E6E6" w:themeFill="background2"/>
          </w:tcPr>
          <w:p w14:paraId="10FE0754" w14:textId="7B1A298C" w:rsidR="008C4EF9" w:rsidRPr="00D15A2C" w:rsidRDefault="008C4EF9" w:rsidP="008C4EF9">
            <w:pPr>
              <w:rPr>
                <w:rFonts w:ascii="Times New Roman" w:hAnsi="Times New Roman" w:cs="Times New Roman"/>
              </w:rPr>
            </w:pPr>
          </w:p>
        </w:tc>
        <w:tc>
          <w:tcPr>
            <w:tcW w:w="1325" w:type="dxa"/>
            <w:vMerge/>
            <w:shd w:val="clear" w:color="auto" w:fill="E7E6E6" w:themeFill="background2"/>
          </w:tcPr>
          <w:p w14:paraId="7C6BD61D" w14:textId="77777777" w:rsidR="008C4EF9" w:rsidRPr="00D15A2C" w:rsidRDefault="008C4EF9" w:rsidP="008C4EF9">
            <w:pPr>
              <w:rPr>
                <w:rFonts w:ascii="Times New Roman" w:hAnsi="Times New Roman" w:cs="Times New Roman"/>
              </w:rPr>
            </w:pPr>
          </w:p>
        </w:tc>
        <w:tc>
          <w:tcPr>
            <w:tcW w:w="1458" w:type="dxa"/>
            <w:vMerge/>
            <w:shd w:val="clear" w:color="auto" w:fill="E7E6E6" w:themeFill="background2"/>
          </w:tcPr>
          <w:p w14:paraId="50020401" w14:textId="77777777" w:rsidR="008C4EF9" w:rsidRPr="00D15A2C" w:rsidRDefault="008C4EF9" w:rsidP="008C4EF9">
            <w:pPr>
              <w:jc w:val="center"/>
              <w:rPr>
                <w:rFonts w:ascii="Times New Roman" w:hAnsi="Times New Roman" w:cs="Times New Roman"/>
              </w:rPr>
            </w:pPr>
          </w:p>
        </w:tc>
        <w:tc>
          <w:tcPr>
            <w:tcW w:w="1511" w:type="dxa"/>
            <w:vMerge/>
            <w:shd w:val="clear" w:color="auto" w:fill="E7E6E6" w:themeFill="background2"/>
          </w:tcPr>
          <w:p w14:paraId="786082BC" w14:textId="77777777" w:rsidR="008C4EF9" w:rsidRPr="00D15A2C" w:rsidRDefault="008C4EF9" w:rsidP="008C4EF9">
            <w:pPr>
              <w:rPr>
                <w:rFonts w:ascii="Times New Roman" w:hAnsi="Times New Roman" w:cs="Times New Roman"/>
              </w:rPr>
            </w:pPr>
          </w:p>
        </w:tc>
      </w:tr>
      <w:tr w:rsidR="008C4EF9" w:rsidRPr="00D15A2C" w14:paraId="2A49C35C" w14:textId="77777777" w:rsidTr="008C4EF9">
        <w:trPr>
          <w:trHeight w:val="720"/>
        </w:trPr>
        <w:tc>
          <w:tcPr>
            <w:tcW w:w="1342" w:type="dxa"/>
            <w:vMerge/>
            <w:shd w:val="clear" w:color="auto" w:fill="E7E6E6" w:themeFill="background2"/>
          </w:tcPr>
          <w:p w14:paraId="57826C7D" w14:textId="77777777" w:rsidR="008C4EF9" w:rsidRPr="00D15A2C"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4188E7F4" w14:textId="0812D021" w:rsidR="008C4EF9" w:rsidRPr="00D15A2C" w:rsidRDefault="008C4EF9" w:rsidP="008C4EF9">
            <w:pPr>
              <w:rPr>
                <w:rFonts w:ascii="Times New Roman" w:hAnsi="Times New Roman" w:cs="Times New Roman"/>
              </w:rPr>
            </w:pPr>
            <w:r>
              <w:rPr>
                <w:rFonts w:ascii="Calibri" w:hAnsi="Calibri" w:cs="Calibri"/>
              </w:rPr>
              <w:t>Promocija digitalnih usluga prema građanima.</w:t>
            </w:r>
          </w:p>
        </w:tc>
        <w:tc>
          <w:tcPr>
            <w:tcW w:w="2419" w:type="dxa"/>
            <w:shd w:val="clear" w:color="auto" w:fill="E7E6E6" w:themeFill="background2"/>
          </w:tcPr>
          <w:p w14:paraId="3C374EBD" w14:textId="01584699" w:rsidR="008C4EF9" w:rsidRPr="00D15A2C" w:rsidRDefault="008C4EF9" w:rsidP="008C4EF9">
            <w:pPr>
              <w:rPr>
                <w:rFonts w:ascii="Times New Roman" w:hAnsi="Times New Roman" w:cs="Times New Roman"/>
              </w:rPr>
            </w:pPr>
          </w:p>
        </w:tc>
        <w:tc>
          <w:tcPr>
            <w:tcW w:w="1386" w:type="dxa"/>
            <w:shd w:val="clear" w:color="auto" w:fill="E7E6E6" w:themeFill="background2"/>
          </w:tcPr>
          <w:p w14:paraId="30D46CFF" w14:textId="6F0A8334" w:rsidR="008C4EF9" w:rsidRPr="00D15A2C" w:rsidRDefault="008C4EF9" w:rsidP="008C4EF9">
            <w:pPr>
              <w:rPr>
                <w:rFonts w:ascii="Times New Roman" w:hAnsi="Times New Roman" w:cs="Times New Roman"/>
              </w:rPr>
            </w:pPr>
          </w:p>
        </w:tc>
        <w:tc>
          <w:tcPr>
            <w:tcW w:w="1386" w:type="dxa"/>
            <w:shd w:val="clear" w:color="auto" w:fill="E7E6E6" w:themeFill="background2"/>
          </w:tcPr>
          <w:p w14:paraId="60663F49" w14:textId="42526C1E" w:rsidR="008C4EF9" w:rsidRPr="00D15A2C" w:rsidRDefault="008C4EF9" w:rsidP="008C4EF9">
            <w:pPr>
              <w:rPr>
                <w:rFonts w:ascii="Times New Roman" w:hAnsi="Times New Roman" w:cs="Times New Roman"/>
              </w:rPr>
            </w:pPr>
          </w:p>
        </w:tc>
        <w:tc>
          <w:tcPr>
            <w:tcW w:w="1325" w:type="dxa"/>
            <w:vMerge/>
            <w:shd w:val="clear" w:color="auto" w:fill="E7E6E6" w:themeFill="background2"/>
          </w:tcPr>
          <w:p w14:paraId="4D96CCC1" w14:textId="77777777" w:rsidR="008C4EF9" w:rsidRPr="00D15A2C" w:rsidRDefault="008C4EF9" w:rsidP="008C4EF9">
            <w:pPr>
              <w:rPr>
                <w:rFonts w:ascii="Times New Roman" w:hAnsi="Times New Roman" w:cs="Times New Roman"/>
              </w:rPr>
            </w:pPr>
          </w:p>
        </w:tc>
        <w:tc>
          <w:tcPr>
            <w:tcW w:w="1458" w:type="dxa"/>
            <w:vMerge/>
            <w:shd w:val="clear" w:color="auto" w:fill="E7E6E6" w:themeFill="background2"/>
          </w:tcPr>
          <w:p w14:paraId="2D39DDE8" w14:textId="77777777" w:rsidR="008C4EF9" w:rsidRPr="00D15A2C" w:rsidRDefault="008C4EF9" w:rsidP="008C4EF9">
            <w:pPr>
              <w:jc w:val="center"/>
              <w:rPr>
                <w:rFonts w:ascii="Times New Roman" w:hAnsi="Times New Roman" w:cs="Times New Roman"/>
              </w:rPr>
            </w:pPr>
          </w:p>
        </w:tc>
        <w:tc>
          <w:tcPr>
            <w:tcW w:w="1511" w:type="dxa"/>
            <w:vMerge/>
            <w:shd w:val="clear" w:color="auto" w:fill="E7E6E6" w:themeFill="background2"/>
          </w:tcPr>
          <w:p w14:paraId="2002E64C" w14:textId="77777777" w:rsidR="008C4EF9" w:rsidRPr="00D15A2C" w:rsidRDefault="008C4EF9" w:rsidP="008C4EF9">
            <w:pPr>
              <w:rPr>
                <w:rFonts w:ascii="Times New Roman" w:hAnsi="Times New Roman" w:cs="Times New Roman"/>
              </w:rPr>
            </w:pPr>
          </w:p>
        </w:tc>
      </w:tr>
      <w:tr w:rsidR="008C4EF9" w:rsidRPr="00D15A2C" w14:paraId="54F3B3C4" w14:textId="77777777" w:rsidTr="00265DEE">
        <w:trPr>
          <w:trHeight w:val="914"/>
        </w:trPr>
        <w:tc>
          <w:tcPr>
            <w:tcW w:w="1342" w:type="dxa"/>
            <w:vMerge w:val="restart"/>
            <w:shd w:val="clear" w:color="auto" w:fill="FFFFFF" w:themeFill="background1"/>
          </w:tcPr>
          <w:p w14:paraId="02F6647C" w14:textId="77777777" w:rsidR="008C4EF9" w:rsidRPr="00D15A2C" w:rsidRDefault="008C4EF9" w:rsidP="008C4EF9">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t>18</w:t>
            </w:r>
          </w:p>
        </w:tc>
        <w:tc>
          <w:tcPr>
            <w:tcW w:w="2167" w:type="dxa"/>
            <w:tcBorders>
              <w:top w:val="single" w:sz="4" w:space="0" w:color="auto"/>
              <w:left w:val="single" w:sz="4" w:space="0" w:color="auto"/>
              <w:bottom w:val="single" w:sz="4" w:space="0" w:color="auto"/>
              <w:right w:val="single" w:sz="4" w:space="0" w:color="auto"/>
            </w:tcBorders>
            <w:vAlign w:val="center"/>
          </w:tcPr>
          <w:p w14:paraId="41799C86" w14:textId="53ED593B" w:rsidR="008C4EF9" w:rsidRPr="00D15A2C" w:rsidRDefault="008C4EF9" w:rsidP="008C4EF9">
            <w:pPr>
              <w:rPr>
                <w:rFonts w:ascii="Times New Roman" w:hAnsi="Times New Roman" w:cs="Times New Roman"/>
              </w:rPr>
            </w:pPr>
            <w:r>
              <w:rPr>
                <w:rFonts w:ascii="Calibri" w:hAnsi="Calibri" w:cs="Calibri"/>
              </w:rPr>
              <w:t>Realizacija projekata asfaltiranja lokalnih cesta i nogostupa.</w:t>
            </w:r>
          </w:p>
        </w:tc>
        <w:tc>
          <w:tcPr>
            <w:tcW w:w="2419" w:type="dxa"/>
            <w:tcBorders>
              <w:top w:val="single" w:sz="4" w:space="0" w:color="auto"/>
              <w:left w:val="single" w:sz="4" w:space="0" w:color="auto"/>
              <w:bottom w:val="single" w:sz="4" w:space="0" w:color="auto"/>
              <w:right w:val="single" w:sz="4" w:space="0" w:color="auto"/>
            </w:tcBorders>
            <w:shd w:val="clear" w:color="000000" w:fill="FFFFFF"/>
            <w:vAlign w:val="center"/>
          </w:tcPr>
          <w:p w14:paraId="7176925A" w14:textId="3B7F9493" w:rsidR="008C4EF9" w:rsidRPr="00D15A2C" w:rsidRDefault="008C4EF9" w:rsidP="008C4EF9">
            <w:pPr>
              <w:rPr>
                <w:rFonts w:ascii="Times New Roman" w:hAnsi="Times New Roman" w:cs="Times New Roman"/>
              </w:rPr>
            </w:pPr>
            <w:r>
              <w:rPr>
                <w:rFonts w:ascii="Calibri" w:hAnsi="Calibri" w:cs="Calibri"/>
              </w:rPr>
              <w:t>Broj obnovljenih kilometara lokalnih cesta</w:t>
            </w:r>
          </w:p>
        </w:tc>
        <w:tc>
          <w:tcPr>
            <w:tcW w:w="1386" w:type="dxa"/>
            <w:tcBorders>
              <w:top w:val="single" w:sz="4" w:space="0" w:color="auto"/>
              <w:left w:val="single" w:sz="4" w:space="0" w:color="auto"/>
              <w:bottom w:val="single" w:sz="4" w:space="0" w:color="auto"/>
              <w:right w:val="single" w:sz="4" w:space="0" w:color="auto"/>
            </w:tcBorders>
            <w:shd w:val="clear" w:color="000000" w:fill="FFFFFF"/>
            <w:vAlign w:val="center"/>
          </w:tcPr>
          <w:p w14:paraId="6CD97716" w14:textId="4947E30A" w:rsidR="008C4EF9" w:rsidRPr="00D15A2C" w:rsidRDefault="008C4EF9" w:rsidP="008C4EF9">
            <w:pPr>
              <w:rPr>
                <w:rFonts w:ascii="Times New Roman" w:hAnsi="Times New Roman" w:cs="Times New Roman"/>
              </w:rPr>
            </w:pPr>
            <w:r>
              <w:rPr>
                <w:rFonts w:ascii="Calibri" w:hAnsi="Calibri" w:cs="Calibri"/>
              </w:rPr>
              <w:t>5</w:t>
            </w:r>
          </w:p>
        </w:tc>
        <w:tc>
          <w:tcPr>
            <w:tcW w:w="1386" w:type="dxa"/>
            <w:tcBorders>
              <w:top w:val="single" w:sz="4" w:space="0" w:color="auto"/>
              <w:left w:val="nil"/>
              <w:bottom w:val="single" w:sz="4" w:space="0" w:color="auto"/>
              <w:right w:val="single" w:sz="4" w:space="0" w:color="auto"/>
            </w:tcBorders>
            <w:vAlign w:val="center"/>
          </w:tcPr>
          <w:p w14:paraId="6DBA7283" w14:textId="65DDD56A" w:rsidR="008C4EF9" w:rsidRPr="00D15A2C" w:rsidRDefault="008C4EF9" w:rsidP="008C4EF9">
            <w:pPr>
              <w:rPr>
                <w:rFonts w:ascii="Times New Roman" w:hAnsi="Times New Roman" w:cs="Times New Roman"/>
              </w:rPr>
            </w:pPr>
            <w:r>
              <w:rPr>
                <w:rFonts w:ascii="Calibri" w:hAnsi="Calibri" w:cs="Calibri"/>
              </w:rPr>
              <w:t>5</w:t>
            </w:r>
          </w:p>
        </w:tc>
        <w:tc>
          <w:tcPr>
            <w:tcW w:w="1325" w:type="dxa"/>
            <w:vMerge w:val="restart"/>
            <w:shd w:val="clear" w:color="auto" w:fill="FFFFFF" w:themeFill="background1"/>
          </w:tcPr>
          <w:p w14:paraId="24C7FE9B" w14:textId="77777777" w:rsidR="008C4EF9" w:rsidRPr="00D15A2C" w:rsidRDefault="008C4EF9" w:rsidP="008C4EF9">
            <w:pPr>
              <w:rPr>
                <w:rFonts w:ascii="Times New Roman" w:hAnsi="Times New Roman" w:cs="Times New Roman"/>
              </w:rPr>
            </w:pP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FFFFFF" w:themeFill="background1"/>
          </w:tcPr>
          <w:p w14:paraId="277F5342" w14:textId="77777777" w:rsidR="008C4EF9" w:rsidRPr="00D15A2C" w:rsidRDefault="008C4EF9" w:rsidP="008C4EF9">
            <w:pPr>
              <w:rPr>
                <w:rFonts w:ascii="Times New Roman" w:hAnsi="Times New Roman" w:cs="Times New Roman"/>
              </w:rPr>
            </w:pPr>
          </w:p>
          <w:p w14:paraId="5AA9C160" w14:textId="0E448A9E" w:rsidR="008C4EF9" w:rsidRPr="00D15A2C" w:rsidRDefault="008C4EF9" w:rsidP="008C4EF9">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3D6C54C5" w14:textId="77777777" w:rsidR="008C4EF9" w:rsidRPr="00D15A2C" w:rsidRDefault="008C4EF9" w:rsidP="008C4EF9">
            <w:pPr>
              <w:rPr>
                <w:rFonts w:ascii="Times New Roman" w:hAnsi="Times New Roman" w:cs="Times New Roman"/>
              </w:rPr>
            </w:pPr>
          </w:p>
          <w:p w14:paraId="7FFCDBAF" w14:textId="77777777" w:rsidR="008C4EF9" w:rsidRPr="00D15A2C" w:rsidRDefault="008C4EF9" w:rsidP="008C4EF9">
            <w:pPr>
              <w:rPr>
                <w:rFonts w:ascii="Times New Roman" w:hAnsi="Times New Roman" w:cs="Times New Roman"/>
              </w:rPr>
            </w:pPr>
          </w:p>
          <w:p w14:paraId="2284CBC7" w14:textId="77777777" w:rsidR="008C4EF9" w:rsidRPr="00D15A2C" w:rsidRDefault="008C4EF9" w:rsidP="008C4EF9">
            <w:pPr>
              <w:rPr>
                <w:rFonts w:ascii="Times New Roman" w:hAnsi="Times New Roman" w:cs="Times New Roman"/>
              </w:rPr>
            </w:pPr>
          </w:p>
          <w:p w14:paraId="5B8A46DE" w14:textId="77777777" w:rsidR="008C4EF9" w:rsidRPr="00D15A2C" w:rsidRDefault="008C4EF9" w:rsidP="008C4EF9">
            <w:pPr>
              <w:rPr>
                <w:rFonts w:ascii="Times New Roman" w:hAnsi="Times New Roman" w:cs="Times New Roman"/>
              </w:rPr>
            </w:pPr>
          </w:p>
          <w:p w14:paraId="62CD879E" w14:textId="77777777" w:rsidR="008C4EF9" w:rsidRPr="00D15A2C" w:rsidRDefault="008C4EF9" w:rsidP="008C4EF9">
            <w:pPr>
              <w:rPr>
                <w:rFonts w:ascii="Times New Roman" w:hAnsi="Times New Roman" w:cs="Times New Roman"/>
              </w:rPr>
            </w:pPr>
          </w:p>
          <w:p w14:paraId="01D8917E" w14:textId="77777777" w:rsidR="008C4EF9" w:rsidRPr="00D15A2C" w:rsidRDefault="008C4EF9" w:rsidP="008C4EF9">
            <w:pPr>
              <w:jc w:val="center"/>
              <w:rPr>
                <w:rFonts w:ascii="Times New Roman" w:hAnsi="Times New Roman" w:cs="Times New Roman"/>
              </w:rPr>
            </w:pPr>
          </w:p>
        </w:tc>
        <w:tc>
          <w:tcPr>
            <w:tcW w:w="1511" w:type="dxa"/>
            <w:vMerge w:val="restart"/>
            <w:shd w:val="clear" w:color="auto" w:fill="FFFFFF" w:themeFill="background1"/>
          </w:tcPr>
          <w:p w14:paraId="0E1BA614" w14:textId="77777777" w:rsidR="008C4EF9" w:rsidRDefault="008C4EF9" w:rsidP="008C4EF9">
            <w:pPr>
              <w:rPr>
                <w:rFonts w:ascii="Times New Roman" w:hAnsi="Times New Roman" w:cs="Times New Roman"/>
              </w:rPr>
            </w:pPr>
          </w:p>
          <w:p w14:paraId="0C004C1F" w14:textId="77777777" w:rsidR="00C4689E" w:rsidRPr="00C4689E" w:rsidRDefault="00C4689E" w:rsidP="00C4689E">
            <w:pPr>
              <w:rPr>
                <w:rFonts w:ascii="Times New Roman" w:hAnsi="Times New Roman" w:cs="Times New Roman"/>
              </w:rPr>
            </w:pPr>
            <w:r w:rsidRPr="00C4689E">
              <w:rPr>
                <w:rFonts w:ascii="Times New Roman" w:hAnsi="Times New Roman" w:cs="Times New Roman"/>
              </w:rPr>
              <w:t>K100003</w:t>
            </w:r>
          </w:p>
          <w:p w14:paraId="0274F4AB" w14:textId="77777777" w:rsidR="00C4689E" w:rsidRPr="00C4689E" w:rsidRDefault="00C4689E" w:rsidP="00C4689E">
            <w:pPr>
              <w:rPr>
                <w:rFonts w:ascii="Times New Roman" w:hAnsi="Times New Roman" w:cs="Times New Roman"/>
              </w:rPr>
            </w:pPr>
            <w:r w:rsidRPr="00C4689E">
              <w:rPr>
                <w:rFonts w:ascii="Times New Roman" w:hAnsi="Times New Roman" w:cs="Times New Roman"/>
              </w:rPr>
              <w:t>K100008</w:t>
            </w:r>
          </w:p>
          <w:p w14:paraId="5BDAE876" w14:textId="77777777" w:rsidR="00C4689E" w:rsidRPr="00C4689E" w:rsidRDefault="00C4689E" w:rsidP="00C4689E">
            <w:pPr>
              <w:rPr>
                <w:rFonts w:ascii="Times New Roman" w:hAnsi="Times New Roman" w:cs="Times New Roman"/>
              </w:rPr>
            </w:pPr>
            <w:r w:rsidRPr="00C4689E">
              <w:rPr>
                <w:rFonts w:ascii="Times New Roman" w:hAnsi="Times New Roman" w:cs="Times New Roman"/>
              </w:rPr>
              <w:t>K100019</w:t>
            </w:r>
          </w:p>
          <w:p w14:paraId="2A9944DE" w14:textId="7814D460" w:rsidR="00C4689E" w:rsidRPr="00D15A2C" w:rsidRDefault="00C4689E" w:rsidP="00C4689E">
            <w:pPr>
              <w:rPr>
                <w:rFonts w:ascii="Times New Roman" w:hAnsi="Times New Roman" w:cs="Times New Roman"/>
              </w:rPr>
            </w:pPr>
            <w:r w:rsidRPr="00C4689E">
              <w:rPr>
                <w:rFonts w:ascii="Times New Roman" w:hAnsi="Times New Roman" w:cs="Times New Roman"/>
              </w:rPr>
              <w:t>K100020</w:t>
            </w:r>
          </w:p>
        </w:tc>
      </w:tr>
      <w:tr w:rsidR="008C4EF9" w:rsidRPr="00D15A2C" w14:paraId="437A77FC" w14:textId="77777777" w:rsidTr="00265DEE">
        <w:trPr>
          <w:trHeight w:val="914"/>
        </w:trPr>
        <w:tc>
          <w:tcPr>
            <w:tcW w:w="1342" w:type="dxa"/>
            <w:vMerge/>
            <w:shd w:val="clear" w:color="auto" w:fill="FFFFFF" w:themeFill="background1"/>
          </w:tcPr>
          <w:p w14:paraId="5925BD35" w14:textId="77777777" w:rsidR="008C4EF9"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17D87E83" w14:textId="53850DEA" w:rsidR="008C4EF9" w:rsidRPr="00D15A2C" w:rsidRDefault="008C4EF9" w:rsidP="008C4EF9">
            <w:pPr>
              <w:rPr>
                <w:rFonts w:ascii="Times New Roman" w:hAnsi="Times New Roman" w:cs="Times New Roman"/>
              </w:rPr>
            </w:pPr>
            <w:r>
              <w:rPr>
                <w:rFonts w:ascii="Calibri" w:hAnsi="Calibri" w:cs="Calibri"/>
              </w:rPr>
              <w:t>Izvođenje radova na uređenju groblja i prateće infrastrukture.</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677A1C6A" w14:textId="28738F84" w:rsidR="008C4EF9" w:rsidRPr="00D15A2C" w:rsidRDefault="008C4EF9" w:rsidP="008C4EF9">
            <w:pPr>
              <w:rPr>
                <w:rFonts w:ascii="Times New Roman" w:hAnsi="Times New Roman" w:cs="Times New Roman"/>
              </w:rPr>
            </w:pPr>
            <w:r>
              <w:rPr>
                <w:rFonts w:ascii="Calibri" w:hAnsi="Calibri" w:cs="Calibri"/>
              </w:rPr>
              <w:t>Broj obnovljenih i opremljenih društvenih prostora</w:t>
            </w:r>
          </w:p>
        </w:tc>
        <w:tc>
          <w:tcPr>
            <w:tcW w:w="1386" w:type="dxa"/>
            <w:tcBorders>
              <w:top w:val="nil"/>
              <w:left w:val="single" w:sz="4" w:space="0" w:color="auto"/>
              <w:bottom w:val="single" w:sz="4" w:space="0" w:color="auto"/>
              <w:right w:val="single" w:sz="4" w:space="0" w:color="auto"/>
            </w:tcBorders>
            <w:shd w:val="clear" w:color="000000" w:fill="FFFFFF"/>
            <w:vAlign w:val="center"/>
          </w:tcPr>
          <w:p w14:paraId="52A0EA85" w14:textId="0A513B19" w:rsidR="008C4EF9" w:rsidRPr="00D15A2C" w:rsidRDefault="008C4EF9" w:rsidP="008C4EF9">
            <w:pPr>
              <w:rPr>
                <w:rFonts w:ascii="Times New Roman" w:hAnsi="Times New Roman" w:cs="Times New Roman"/>
              </w:rPr>
            </w:pPr>
            <w:r>
              <w:rPr>
                <w:rFonts w:ascii="Calibri" w:hAnsi="Calibri" w:cs="Calibri"/>
              </w:rPr>
              <w:t>1</w:t>
            </w:r>
          </w:p>
        </w:tc>
        <w:tc>
          <w:tcPr>
            <w:tcW w:w="1386" w:type="dxa"/>
            <w:tcBorders>
              <w:top w:val="nil"/>
              <w:left w:val="nil"/>
              <w:bottom w:val="single" w:sz="4" w:space="0" w:color="auto"/>
              <w:right w:val="single" w:sz="4" w:space="0" w:color="auto"/>
            </w:tcBorders>
            <w:vAlign w:val="center"/>
          </w:tcPr>
          <w:p w14:paraId="0251CC42" w14:textId="6954DDA9" w:rsidR="008C4EF9" w:rsidRPr="00D15A2C" w:rsidRDefault="008C4EF9" w:rsidP="008C4EF9">
            <w:pPr>
              <w:rPr>
                <w:rFonts w:ascii="Times New Roman" w:hAnsi="Times New Roman" w:cs="Times New Roman"/>
              </w:rPr>
            </w:pPr>
            <w:r>
              <w:rPr>
                <w:rFonts w:ascii="Calibri" w:hAnsi="Calibri" w:cs="Calibri"/>
              </w:rPr>
              <w:t>1</w:t>
            </w:r>
          </w:p>
        </w:tc>
        <w:tc>
          <w:tcPr>
            <w:tcW w:w="1325" w:type="dxa"/>
            <w:vMerge/>
            <w:shd w:val="clear" w:color="auto" w:fill="FFFFFF" w:themeFill="background1"/>
          </w:tcPr>
          <w:p w14:paraId="1715AE96" w14:textId="77777777" w:rsidR="008C4EF9" w:rsidRDefault="008C4EF9" w:rsidP="008C4EF9">
            <w:pPr>
              <w:rPr>
                <w:rFonts w:ascii="Times New Roman" w:hAnsi="Times New Roman" w:cs="Times New Roman"/>
              </w:rPr>
            </w:pPr>
          </w:p>
        </w:tc>
        <w:tc>
          <w:tcPr>
            <w:tcW w:w="1458" w:type="dxa"/>
            <w:vMerge/>
            <w:shd w:val="clear" w:color="auto" w:fill="FFFFFF" w:themeFill="background1"/>
          </w:tcPr>
          <w:p w14:paraId="35D76339" w14:textId="77777777" w:rsidR="008C4EF9" w:rsidRPr="00D15A2C" w:rsidRDefault="008C4EF9" w:rsidP="008C4EF9">
            <w:pPr>
              <w:rPr>
                <w:rFonts w:ascii="Times New Roman" w:hAnsi="Times New Roman" w:cs="Times New Roman"/>
              </w:rPr>
            </w:pPr>
          </w:p>
        </w:tc>
        <w:tc>
          <w:tcPr>
            <w:tcW w:w="1511" w:type="dxa"/>
            <w:vMerge/>
            <w:shd w:val="clear" w:color="auto" w:fill="FFFFFF" w:themeFill="background1"/>
          </w:tcPr>
          <w:p w14:paraId="23064B10" w14:textId="77777777" w:rsidR="008C4EF9" w:rsidRPr="00D15A2C" w:rsidRDefault="008C4EF9" w:rsidP="008C4EF9">
            <w:pPr>
              <w:rPr>
                <w:rFonts w:ascii="Times New Roman" w:hAnsi="Times New Roman" w:cs="Times New Roman"/>
              </w:rPr>
            </w:pPr>
          </w:p>
        </w:tc>
      </w:tr>
      <w:tr w:rsidR="008C4EF9" w:rsidRPr="00D15A2C" w14:paraId="258A264F" w14:textId="77777777" w:rsidTr="00265DEE">
        <w:trPr>
          <w:trHeight w:val="914"/>
        </w:trPr>
        <w:tc>
          <w:tcPr>
            <w:tcW w:w="1342" w:type="dxa"/>
            <w:vMerge/>
            <w:shd w:val="clear" w:color="auto" w:fill="FFFFFF" w:themeFill="background1"/>
          </w:tcPr>
          <w:p w14:paraId="4DF1C51F" w14:textId="77777777" w:rsidR="008C4EF9"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4F241844" w14:textId="3273AFE9" w:rsidR="008C4EF9" w:rsidRPr="00D15A2C" w:rsidRDefault="008C4EF9" w:rsidP="008C4EF9">
            <w:pPr>
              <w:rPr>
                <w:rFonts w:ascii="Times New Roman" w:hAnsi="Times New Roman" w:cs="Times New Roman"/>
              </w:rPr>
            </w:pPr>
            <w:r>
              <w:rPr>
                <w:rFonts w:ascii="Calibri" w:hAnsi="Calibri" w:cs="Calibri"/>
              </w:rPr>
              <w:t xml:space="preserve"> Sanacija i modernizacija Društvenog doma u Cetingradu.</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36C3D906" w14:textId="745572B2" w:rsidR="008C4EF9" w:rsidRPr="00D15A2C" w:rsidRDefault="008C4EF9" w:rsidP="008C4EF9">
            <w:pPr>
              <w:rPr>
                <w:rFonts w:ascii="Times New Roman" w:hAnsi="Times New Roman" w:cs="Times New Roman"/>
              </w:rPr>
            </w:pPr>
            <w:r>
              <w:rPr>
                <w:rFonts w:ascii="Calibri" w:hAnsi="Calibri" w:cs="Calibri"/>
              </w:rPr>
              <w:t>Broj infrastrukturnih objekata za javne potrebe (groblje, dvorana)</w:t>
            </w:r>
          </w:p>
        </w:tc>
        <w:tc>
          <w:tcPr>
            <w:tcW w:w="1386" w:type="dxa"/>
            <w:tcBorders>
              <w:top w:val="nil"/>
              <w:left w:val="single" w:sz="4" w:space="0" w:color="auto"/>
              <w:bottom w:val="single" w:sz="4" w:space="0" w:color="auto"/>
              <w:right w:val="single" w:sz="4" w:space="0" w:color="auto"/>
            </w:tcBorders>
            <w:shd w:val="clear" w:color="000000" w:fill="FFFFFF"/>
            <w:vAlign w:val="center"/>
          </w:tcPr>
          <w:p w14:paraId="12697960" w14:textId="77C88358" w:rsidR="008C4EF9" w:rsidRPr="00D15A2C" w:rsidRDefault="008C4EF9" w:rsidP="008C4EF9">
            <w:pPr>
              <w:rPr>
                <w:rFonts w:ascii="Times New Roman" w:hAnsi="Times New Roman" w:cs="Times New Roman"/>
              </w:rPr>
            </w:pPr>
            <w:r>
              <w:rPr>
                <w:rFonts w:ascii="Calibri" w:hAnsi="Calibri" w:cs="Calibri"/>
              </w:rPr>
              <w:t>4</w:t>
            </w:r>
          </w:p>
        </w:tc>
        <w:tc>
          <w:tcPr>
            <w:tcW w:w="1386" w:type="dxa"/>
            <w:tcBorders>
              <w:top w:val="nil"/>
              <w:left w:val="nil"/>
              <w:bottom w:val="single" w:sz="4" w:space="0" w:color="auto"/>
              <w:right w:val="single" w:sz="4" w:space="0" w:color="auto"/>
            </w:tcBorders>
            <w:vAlign w:val="center"/>
          </w:tcPr>
          <w:p w14:paraId="73620235" w14:textId="6263B6D6" w:rsidR="008C4EF9" w:rsidRPr="00D15A2C" w:rsidRDefault="008C4EF9" w:rsidP="008C4EF9">
            <w:pPr>
              <w:rPr>
                <w:rFonts w:ascii="Times New Roman" w:hAnsi="Times New Roman" w:cs="Times New Roman"/>
              </w:rPr>
            </w:pPr>
            <w:r>
              <w:rPr>
                <w:rFonts w:ascii="Calibri" w:hAnsi="Calibri" w:cs="Calibri"/>
              </w:rPr>
              <w:t>10</w:t>
            </w:r>
          </w:p>
        </w:tc>
        <w:tc>
          <w:tcPr>
            <w:tcW w:w="1325" w:type="dxa"/>
            <w:vMerge/>
            <w:shd w:val="clear" w:color="auto" w:fill="FFFFFF" w:themeFill="background1"/>
          </w:tcPr>
          <w:p w14:paraId="11FB9D26" w14:textId="77777777" w:rsidR="008C4EF9" w:rsidRDefault="008C4EF9" w:rsidP="008C4EF9">
            <w:pPr>
              <w:rPr>
                <w:rFonts w:ascii="Times New Roman" w:hAnsi="Times New Roman" w:cs="Times New Roman"/>
              </w:rPr>
            </w:pPr>
          </w:p>
        </w:tc>
        <w:tc>
          <w:tcPr>
            <w:tcW w:w="1458" w:type="dxa"/>
            <w:vMerge/>
            <w:shd w:val="clear" w:color="auto" w:fill="FFFFFF" w:themeFill="background1"/>
          </w:tcPr>
          <w:p w14:paraId="7CC871E0" w14:textId="77777777" w:rsidR="008C4EF9" w:rsidRPr="00D15A2C" w:rsidRDefault="008C4EF9" w:rsidP="008C4EF9">
            <w:pPr>
              <w:rPr>
                <w:rFonts w:ascii="Times New Roman" w:hAnsi="Times New Roman" w:cs="Times New Roman"/>
              </w:rPr>
            </w:pPr>
          </w:p>
        </w:tc>
        <w:tc>
          <w:tcPr>
            <w:tcW w:w="1511" w:type="dxa"/>
            <w:vMerge/>
            <w:shd w:val="clear" w:color="auto" w:fill="FFFFFF" w:themeFill="background1"/>
          </w:tcPr>
          <w:p w14:paraId="30C58B9F" w14:textId="77777777" w:rsidR="008C4EF9" w:rsidRPr="00D15A2C" w:rsidRDefault="008C4EF9" w:rsidP="008C4EF9">
            <w:pPr>
              <w:rPr>
                <w:rFonts w:ascii="Times New Roman" w:hAnsi="Times New Roman" w:cs="Times New Roman"/>
              </w:rPr>
            </w:pPr>
          </w:p>
        </w:tc>
      </w:tr>
      <w:tr w:rsidR="008C4EF9" w:rsidRPr="00D15A2C" w14:paraId="3D52C87F" w14:textId="77777777" w:rsidTr="00E7781D">
        <w:trPr>
          <w:trHeight w:val="913"/>
        </w:trPr>
        <w:tc>
          <w:tcPr>
            <w:tcW w:w="1342" w:type="dxa"/>
            <w:vMerge/>
            <w:shd w:val="clear" w:color="auto" w:fill="FFFFFF" w:themeFill="background1"/>
          </w:tcPr>
          <w:p w14:paraId="24444C1C" w14:textId="77777777" w:rsidR="008C4EF9" w:rsidRPr="00D15A2C"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6B2882D8" w14:textId="1B3058AF" w:rsidR="008C4EF9" w:rsidRPr="00D15A2C" w:rsidRDefault="008C4EF9" w:rsidP="008C4EF9">
            <w:pPr>
              <w:rPr>
                <w:rFonts w:ascii="Times New Roman" w:hAnsi="Times New Roman" w:cs="Times New Roman"/>
              </w:rPr>
            </w:pPr>
            <w:r>
              <w:rPr>
                <w:rFonts w:ascii="Calibri" w:hAnsi="Calibri" w:cs="Calibri"/>
              </w:rPr>
              <w:t>Suradnja s Karlovačkom županijom u sufinanciranju izgradnje školske sportske dvorane.</w:t>
            </w:r>
          </w:p>
        </w:tc>
        <w:tc>
          <w:tcPr>
            <w:tcW w:w="2419" w:type="dxa"/>
            <w:shd w:val="clear" w:color="auto" w:fill="FFFFFF" w:themeFill="background1"/>
          </w:tcPr>
          <w:p w14:paraId="0C308CE9" w14:textId="7A96B114" w:rsidR="008C4EF9" w:rsidRPr="00D15A2C" w:rsidRDefault="008C4EF9" w:rsidP="008C4EF9">
            <w:pPr>
              <w:rPr>
                <w:rFonts w:ascii="Times New Roman" w:hAnsi="Times New Roman" w:cs="Times New Roman"/>
              </w:rPr>
            </w:pPr>
          </w:p>
        </w:tc>
        <w:tc>
          <w:tcPr>
            <w:tcW w:w="1386" w:type="dxa"/>
            <w:shd w:val="clear" w:color="auto" w:fill="FFFFFF" w:themeFill="background1"/>
          </w:tcPr>
          <w:p w14:paraId="3D9A849C" w14:textId="5B30CF89" w:rsidR="008C4EF9" w:rsidRPr="00D15A2C" w:rsidRDefault="008C4EF9" w:rsidP="008C4EF9">
            <w:pPr>
              <w:rPr>
                <w:rFonts w:ascii="Times New Roman" w:hAnsi="Times New Roman" w:cs="Times New Roman"/>
              </w:rPr>
            </w:pPr>
          </w:p>
        </w:tc>
        <w:tc>
          <w:tcPr>
            <w:tcW w:w="1386" w:type="dxa"/>
            <w:shd w:val="clear" w:color="auto" w:fill="FFFFFF" w:themeFill="background1"/>
          </w:tcPr>
          <w:p w14:paraId="6BDE36D3" w14:textId="401405D7" w:rsidR="008C4EF9" w:rsidRPr="00D15A2C" w:rsidRDefault="008C4EF9" w:rsidP="008C4EF9">
            <w:pPr>
              <w:rPr>
                <w:rFonts w:ascii="Times New Roman" w:hAnsi="Times New Roman" w:cs="Times New Roman"/>
              </w:rPr>
            </w:pPr>
          </w:p>
        </w:tc>
        <w:tc>
          <w:tcPr>
            <w:tcW w:w="1325" w:type="dxa"/>
            <w:vMerge/>
            <w:shd w:val="clear" w:color="auto" w:fill="FFFFFF" w:themeFill="background1"/>
          </w:tcPr>
          <w:p w14:paraId="46EA3AE8" w14:textId="77777777" w:rsidR="008C4EF9" w:rsidRPr="00D15A2C" w:rsidRDefault="008C4EF9" w:rsidP="008C4EF9">
            <w:pPr>
              <w:rPr>
                <w:rFonts w:ascii="Times New Roman" w:hAnsi="Times New Roman" w:cs="Times New Roman"/>
              </w:rPr>
            </w:pPr>
          </w:p>
        </w:tc>
        <w:tc>
          <w:tcPr>
            <w:tcW w:w="1458" w:type="dxa"/>
            <w:vMerge/>
            <w:shd w:val="clear" w:color="auto" w:fill="FFFFFF" w:themeFill="background1"/>
          </w:tcPr>
          <w:p w14:paraId="22E2B2AC" w14:textId="77777777" w:rsidR="008C4EF9" w:rsidRPr="00D15A2C" w:rsidRDefault="008C4EF9" w:rsidP="008C4EF9">
            <w:pPr>
              <w:jc w:val="center"/>
              <w:rPr>
                <w:rFonts w:ascii="Times New Roman" w:hAnsi="Times New Roman" w:cs="Times New Roman"/>
              </w:rPr>
            </w:pPr>
          </w:p>
        </w:tc>
        <w:tc>
          <w:tcPr>
            <w:tcW w:w="1511" w:type="dxa"/>
            <w:vMerge/>
            <w:shd w:val="clear" w:color="auto" w:fill="FFFFFF" w:themeFill="background1"/>
          </w:tcPr>
          <w:p w14:paraId="6DED2289" w14:textId="77777777" w:rsidR="008C4EF9" w:rsidRPr="00D15A2C" w:rsidRDefault="008C4EF9" w:rsidP="008C4EF9">
            <w:pPr>
              <w:rPr>
                <w:rFonts w:ascii="Times New Roman" w:hAnsi="Times New Roman" w:cs="Times New Roman"/>
              </w:rPr>
            </w:pPr>
          </w:p>
        </w:tc>
      </w:tr>
      <w:tr w:rsidR="008C4EF9" w:rsidRPr="00D15A2C" w14:paraId="6FA6D76A" w14:textId="77777777" w:rsidTr="00E7781D">
        <w:trPr>
          <w:trHeight w:val="913"/>
        </w:trPr>
        <w:tc>
          <w:tcPr>
            <w:tcW w:w="1342" w:type="dxa"/>
            <w:vMerge/>
            <w:shd w:val="clear" w:color="auto" w:fill="FFFFFF" w:themeFill="background1"/>
          </w:tcPr>
          <w:p w14:paraId="2BE28B2D" w14:textId="77777777" w:rsidR="008C4EF9" w:rsidRPr="00D15A2C" w:rsidRDefault="008C4EF9" w:rsidP="008C4EF9">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2D020B6D" w14:textId="28C6FFA7" w:rsidR="008C4EF9" w:rsidRPr="00D15A2C" w:rsidRDefault="008C4EF9" w:rsidP="008C4EF9">
            <w:pPr>
              <w:rPr>
                <w:rFonts w:ascii="Times New Roman" w:hAnsi="Times New Roman" w:cs="Times New Roman"/>
              </w:rPr>
            </w:pPr>
            <w:r>
              <w:rPr>
                <w:rFonts w:ascii="Calibri" w:hAnsi="Calibri" w:cs="Calibri"/>
              </w:rPr>
              <w:t>Priprema projektne dokumentacije i apliciranje na državne i EU fondove.</w:t>
            </w:r>
          </w:p>
        </w:tc>
        <w:tc>
          <w:tcPr>
            <w:tcW w:w="2419" w:type="dxa"/>
            <w:shd w:val="clear" w:color="auto" w:fill="FFFFFF" w:themeFill="background1"/>
          </w:tcPr>
          <w:p w14:paraId="427D126A" w14:textId="77777777" w:rsidR="008C4EF9" w:rsidRPr="00D15A2C" w:rsidRDefault="008C4EF9" w:rsidP="008C4EF9">
            <w:pPr>
              <w:rPr>
                <w:rFonts w:ascii="Times New Roman" w:hAnsi="Times New Roman" w:cs="Times New Roman"/>
              </w:rPr>
            </w:pPr>
          </w:p>
        </w:tc>
        <w:tc>
          <w:tcPr>
            <w:tcW w:w="1386" w:type="dxa"/>
            <w:shd w:val="clear" w:color="auto" w:fill="FFFFFF" w:themeFill="background1"/>
          </w:tcPr>
          <w:p w14:paraId="533840BA" w14:textId="77777777" w:rsidR="008C4EF9" w:rsidRPr="00D15A2C" w:rsidRDefault="008C4EF9" w:rsidP="008C4EF9">
            <w:pPr>
              <w:rPr>
                <w:rFonts w:ascii="Times New Roman" w:hAnsi="Times New Roman" w:cs="Times New Roman"/>
              </w:rPr>
            </w:pPr>
          </w:p>
        </w:tc>
        <w:tc>
          <w:tcPr>
            <w:tcW w:w="1386" w:type="dxa"/>
            <w:shd w:val="clear" w:color="auto" w:fill="FFFFFF" w:themeFill="background1"/>
          </w:tcPr>
          <w:p w14:paraId="3017FFB4" w14:textId="77777777" w:rsidR="008C4EF9" w:rsidRPr="00D15A2C" w:rsidRDefault="008C4EF9" w:rsidP="008C4EF9">
            <w:pPr>
              <w:rPr>
                <w:rFonts w:ascii="Times New Roman" w:hAnsi="Times New Roman" w:cs="Times New Roman"/>
              </w:rPr>
            </w:pPr>
          </w:p>
        </w:tc>
        <w:tc>
          <w:tcPr>
            <w:tcW w:w="1325" w:type="dxa"/>
            <w:vMerge/>
            <w:shd w:val="clear" w:color="auto" w:fill="FFFFFF" w:themeFill="background1"/>
          </w:tcPr>
          <w:p w14:paraId="23B977F4" w14:textId="77777777" w:rsidR="008C4EF9" w:rsidRPr="00D15A2C" w:rsidRDefault="008C4EF9" w:rsidP="008C4EF9">
            <w:pPr>
              <w:rPr>
                <w:rFonts w:ascii="Times New Roman" w:hAnsi="Times New Roman" w:cs="Times New Roman"/>
              </w:rPr>
            </w:pPr>
          </w:p>
        </w:tc>
        <w:tc>
          <w:tcPr>
            <w:tcW w:w="1458" w:type="dxa"/>
            <w:vMerge/>
            <w:shd w:val="clear" w:color="auto" w:fill="FFFFFF" w:themeFill="background1"/>
          </w:tcPr>
          <w:p w14:paraId="1D3BA422" w14:textId="77777777" w:rsidR="008C4EF9" w:rsidRPr="00D15A2C" w:rsidRDefault="008C4EF9" w:rsidP="008C4EF9">
            <w:pPr>
              <w:jc w:val="center"/>
              <w:rPr>
                <w:rFonts w:ascii="Times New Roman" w:hAnsi="Times New Roman" w:cs="Times New Roman"/>
              </w:rPr>
            </w:pPr>
          </w:p>
        </w:tc>
        <w:tc>
          <w:tcPr>
            <w:tcW w:w="1511" w:type="dxa"/>
            <w:vMerge/>
            <w:shd w:val="clear" w:color="auto" w:fill="FFFFFF" w:themeFill="background1"/>
          </w:tcPr>
          <w:p w14:paraId="141473B0" w14:textId="77777777" w:rsidR="008C4EF9" w:rsidRPr="00D15A2C" w:rsidRDefault="008C4EF9" w:rsidP="008C4EF9">
            <w:pPr>
              <w:rPr>
                <w:rFonts w:ascii="Times New Roman" w:hAnsi="Times New Roman" w:cs="Times New Roman"/>
              </w:rPr>
            </w:pPr>
          </w:p>
        </w:tc>
      </w:tr>
      <w:tr w:rsidR="0076267B" w:rsidRPr="00D15A2C" w14:paraId="7DE69A14" w14:textId="77777777" w:rsidTr="0076267B">
        <w:trPr>
          <w:trHeight w:val="914"/>
        </w:trPr>
        <w:tc>
          <w:tcPr>
            <w:tcW w:w="1342" w:type="dxa"/>
            <w:vMerge w:val="restart"/>
            <w:shd w:val="clear" w:color="auto" w:fill="E7E6E6" w:themeFill="background2"/>
          </w:tcPr>
          <w:p w14:paraId="6EA2EB5A" w14:textId="77777777" w:rsidR="0076267B" w:rsidRPr="00D15A2C" w:rsidRDefault="0076267B" w:rsidP="0076267B">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19</w:t>
            </w:r>
          </w:p>
        </w:tc>
        <w:tc>
          <w:tcPr>
            <w:tcW w:w="21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2BC09F" w14:textId="34C17327" w:rsidR="0076267B" w:rsidRPr="00D15A2C" w:rsidRDefault="0076267B" w:rsidP="0076267B">
            <w:pPr>
              <w:rPr>
                <w:rFonts w:ascii="Times New Roman" w:hAnsi="Times New Roman" w:cs="Times New Roman"/>
              </w:rPr>
            </w:pPr>
            <w:r>
              <w:rPr>
                <w:rFonts w:ascii="Calibri" w:hAnsi="Calibri" w:cs="Calibri"/>
              </w:rPr>
              <w:t>Unaprjeđenje općinske web stranice i uvođenje e-servisa.</w:t>
            </w:r>
          </w:p>
        </w:tc>
        <w:tc>
          <w:tcPr>
            <w:tcW w:w="24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898760" w14:textId="059D603A" w:rsidR="0076267B" w:rsidRPr="00D15A2C" w:rsidRDefault="0076267B" w:rsidP="0076267B">
            <w:pPr>
              <w:rPr>
                <w:rFonts w:ascii="Times New Roman" w:hAnsi="Times New Roman" w:cs="Times New Roman"/>
              </w:rPr>
            </w:pPr>
            <w:r>
              <w:rPr>
                <w:rFonts w:ascii="Calibri" w:hAnsi="Calibri" w:cs="Calibri"/>
              </w:rPr>
              <w:t>Broj digitaliziranih usluga dostupnih građanima</w:t>
            </w:r>
          </w:p>
        </w:tc>
        <w:tc>
          <w:tcPr>
            <w:tcW w:w="13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1B5235" w14:textId="55CF3992" w:rsidR="0076267B" w:rsidRPr="00D15A2C" w:rsidRDefault="0076267B" w:rsidP="0076267B">
            <w:pPr>
              <w:rPr>
                <w:rFonts w:ascii="Times New Roman" w:hAnsi="Times New Roman" w:cs="Times New Roman"/>
              </w:rPr>
            </w:pPr>
            <w:r>
              <w:rPr>
                <w:rFonts w:ascii="Calibri" w:hAnsi="Calibri" w:cs="Calibri"/>
              </w:rPr>
              <w:t>1</w:t>
            </w:r>
          </w:p>
        </w:tc>
        <w:tc>
          <w:tcPr>
            <w:tcW w:w="1386" w:type="dxa"/>
            <w:tcBorders>
              <w:top w:val="single" w:sz="4" w:space="0" w:color="auto"/>
              <w:left w:val="nil"/>
              <w:bottom w:val="single" w:sz="4" w:space="0" w:color="auto"/>
              <w:right w:val="single" w:sz="4" w:space="0" w:color="auto"/>
            </w:tcBorders>
            <w:shd w:val="clear" w:color="auto" w:fill="E7E6E6" w:themeFill="background2"/>
            <w:vAlign w:val="center"/>
          </w:tcPr>
          <w:p w14:paraId="462D770C" w14:textId="09E079B3" w:rsidR="0076267B" w:rsidRPr="00D15A2C" w:rsidRDefault="0076267B" w:rsidP="0076267B">
            <w:pPr>
              <w:rPr>
                <w:rFonts w:ascii="Times New Roman" w:hAnsi="Times New Roman" w:cs="Times New Roman"/>
              </w:rPr>
            </w:pPr>
            <w:r>
              <w:rPr>
                <w:rFonts w:ascii="Calibri" w:hAnsi="Calibri" w:cs="Calibri"/>
              </w:rPr>
              <w:t>1</w:t>
            </w:r>
          </w:p>
        </w:tc>
        <w:tc>
          <w:tcPr>
            <w:tcW w:w="1325" w:type="dxa"/>
            <w:vMerge w:val="restart"/>
            <w:shd w:val="clear" w:color="auto" w:fill="E7E6E6" w:themeFill="background2"/>
          </w:tcPr>
          <w:p w14:paraId="593CDF40" w14:textId="77777777" w:rsidR="0076267B" w:rsidRPr="00D15A2C" w:rsidRDefault="0076267B" w:rsidP="0076267B">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E7E6E6" w:themeFill="background2"/>
          </w:tcPr>
          <w:p w14:paraId="0F4D7691" w14:textId="77777777" w:rsidR="0076267B" w:rsidRPr="00D15A2C" w:rsidRDefault="0076267B" w:rsidP="0076267B">
            <w:pPr>
              <w:jc w:val="center"/>
              <w:rPr>
                <w:rFonts w:ascii="Times New Roman" w:hAnsi="Times New Roman" w:cs="Times New Roman"/>
              </w:rPr>
            </w:pPr>
          </w:p>
          <w:p w14:paraId="29CA43C3" w14:textId="77777777" w:rsidR="0076267B" w:rsidRPr="00D15A2C" w:rsidRDefault="0076267B" w:rsidP="0076267B">
            <w:pPr>
              <w:rPr>
                <w:rFonts w:ascii="Times New Roman" w:hAnsi="Times New Roman" w:cs="Times New Roman"/>
              </w:rPr>
            </w:pPr>
          </w:p>
          <w:p w14:paraId="4F965453" w14:textId="77777777" w:rsidR="0076267B" w:rsidRPr="00D15A2C" w:rsidRDefault="0076267B" w:rsidP="0076267B">
            <w:pPr>
              <w:jc w:val="center"/>
              <w:rPr>
                <w:rFonts w:ascii="Times New Roman" w:hAnsi="Times New Roman" w:cs="Times New Roman"/>
              </w:rPr>
            </w:pPr>
          </w:p>
          <w:p w14:paraId="552DCEBD" w14:textId="237404BC" w:rsidR="0076267B" w:rsidRPr="00D15A2C" w:rsidRDefault="0076267B" w:rsidP="0076267B">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596119A7" w14:textId="77777777" w:rsidR="0076267B" w:rsidRPr="00D15A2C" w:rsidRDefault="0076267B" w:rsidP="0076267B">
            <w:pPr>
              <w:rPr>
                <w:rFonts w:ascii="Times New Roman" w:hAnsi="Times New Roman" w:cs="Times New Roman"/>
              </w:rPr>
            </w:pPr>
          </w:p>
          <w:p w14:paraId="7D21F235" w14:textId="77777777" w:rsidR="0076267B" w:rsidRPr="00D15A2C" w:rsidRDefault="0076267B" w:rsidP="0076267B">
            <w:pPr>
              <w:rPr>
                <w:rFonts w:ascii="Times New Roman" w:hAnsi="Times New Roman" w:cs="Times New Roman"/>
              </w:rPr>
            </w:pPr>
          </w:p>
          <w:p w14:paraId="1A55D397" w14:textId="77777777" w:rsidR="0076267B" w:rsidRPr="00D15A2C" w:rsidRDefault="0076267B" w:rsidP="0076267B">
            <w:pPr>
              <w:rPr>
                <w:rFonts w:ascii="Times New Roman" w:hAnsi="Times New Roman" w:cs="Times New Roman"/>
              </w:rPr>
            </w:pPr>
          </w:p>
          <w:p w14:paraId="69A316E7" w14:textId="77777777" w:rsidR="0076267B" w:rsidRPr="00D15A2C" w:rsidRDefault="0076267B" w:rsidP="0076267B">
            <w:pPr>
              <w:rPr>
                <w:rFonts w:ascii="Times New Roman" w:hAnsi="Times New Roman" w:cs="Times New Roman"/>
              </w:rPr>
            </w:pPr>
          </w:p>
          <w:p w14:paraId="30B28DF6" w14:textId="77777777" w:rsidR="0076267B" w:rsidRPr="00D15A2C" w:rsidRDefault="0076267B" w:rsidP="0076267B">
            <w:pPr>
              <w:rPr>
                <w:rFonts w:ascii="Times New Roman" w:hAnsi="Times New Roman" w:cs="Times New Roman"/>
              </w:rPr>
            </w:pPr>
          </w:p>
          <w:p w14:paraId="4CFCDB60" w14:textId="77777777" w:rsidR="0076267B" w:rsidRPr="00D15A2C" w:rsidRDefault="0076267B" w:rsidP="0076267B">
            <w:pPr>
              <w:jc w:val="center"/>
              <w:rPr>
                <w:rFonts w:ascii="Times New Roman" w:hAnsi="Times New Roman" w:cs="Times New Roman"/>
              </w:rPr>
            </w:pPr>
          </w:p>
        </w:tc>
        <w:tc>
          <w:tcPr>
            <w:tcW w:w="1511" w:type="dxa"/>
            <w:vMerge w:val="restart"/>
            <w:shd w:val="clear" w:color="auto" w:fill="E7E6E6" w:themeFill="background2"/>
          </w:tcPr>
          <w:p w14:paraId="1086255F" w14:textId="77777777" w:rsidR="0076267B" w:rsidRDefault="0076267B" w:rsidP="0076267B">
            <w:pPr>
              <w:rPr>
                <w:rFonts w:ascii="Times New Roman" w:hAnsi="Times New Roman" w:cs="Times New Roman"/>
              </w:rPr>
            </w:pPr>
          </w:p>
          <w:p w14:paraId="1369C0F2" w14:textId="77777777" w:rsidR="0076267B" w:rsidRDefault="0076267B" w:rsidP="0076267B">
            <w:pPr>
              <w:rPr>
                <w:rFonts w:ascii="Times New Roman" w:hAnsi="Times New Roman" w:cs="Times New Roman"/>
              </w:rPr>
            </w:pPr>
          </w:p>
          <w:p w14:paraId="50885250" w14:textId="77777777" w:rsidR="0076267B" w:rsidRDefault="0076267B" w:rsidP="0076267B">
            <w:pPr>
              <w:rPr>
                <w:rFonts w:ascii="Times New Roman" w:hAnsi="Times New Roman" w:cs="Times New Roman"/>
              </w:rPr>
            </w:pPr>
          </w:p>
          <w:p w14:paraId="6981BD83" w14:textId="5B1BB1FE" w:rsidR="0076267B" w:rsidRPr="0076267B" w:rsidRDefault="0076267B" w:rsidP="0076267B">
            <w:pPr>
              <w:rPr>
                <w:rFonts w:ascii="Times New Roman" w:hAnsi="Times New Roman" w:cs="Times New Roman"/>
              </w:rPr>
            </w:pPr>
            <w:r w:rsidRPr="0076267B">
              <w:rPr>
                <w:rFonts w:ascii="Times New Roman" w:hAnsi="Times New Roman" w:cs="Times New Roman"/>
              </w:rPr>
              <w:t>A100005</w:t>
            </w:r>
          </w:p>
          <w:p w14:paraId="25EFDC63" w14:textId="315029D3" w:rsidR="0076267B" w:rsidRPr="00D15A2C" w:rsidRDefault="0076267B" w:rsidP="0076267B">
            <w:pPr>
              <w:rPr>
                <w:rFonts w:ascii="Times New Roman" w:hAnsi="Times New Roman" w:cs="Times New Roman"/>
              </w:rPr>
            </w:pPr>
            <w:r w:rsidRPr="0076267B">
              <w:rPr>
                <w:rFonts w:ascii="Times New Roman" w:hAnsi="Times New Roman" w:cs="Times New Roman"/>
              </w:rPr>
              <w:t>A100006</w:t>
            </w:r>
          </w:p>
        </w:tc>
      </w:tr>
      <w:tr w:rsidR="0076267B" w:rsidRPr="00D15A2C" w14:paraId="1B6F5F6C" w14:textId="77777777" w:rsidTr="0076267B">
        <w:trPr>
          <w:trHeight w:val="914"/>
        </w:trPr>
        <w:tc>
          <w:tcPr>
            <w:tcW w:w="1342" w:type="dxa"/>
            <w:vMerge/>
            <w:shd w:val="clear" w:color="auto" w:fill="E7E6E6" w:themeFill="background2"/>
          </w:tcPr>
          <w:p w14:paraId="119A3006" w14:textId="77777777" w:rsidR="0076267B" w:rsidRDefault="0076267B" w:rsidP="0076267B">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center"/>
          </w:tcPr>
          <w:p w14:paraId="63311D82" w14:textId="7C6B6872" w:rsidR="0076267B" w:rsidRPr="00D15A2C" w:rsidRDefault="0076267B" w:rsidP="0076267B">
            <w:pPr>
              <w:rPr>
                <w:rFonts w:ascii="Times New Roman" w:hAnsi="Times New Roman" w:cs="Times New Roman"/>
              </w:rPr>
            </w:pPr>
            <w:r>
              <w:rPr>
                <w:rFonts w:ascii="Calibri" w:hAnsi="Calibri" w:cs="Calibri"/>
              </w:rPr>
              <w:t>Edukacija i stručno usavršavanje zaposlenika upravnog odjela.</w:t>
            </w:r>
          </w:p>
        </w:tc>
        <w:tc>
          <w:tcPr>
            <w:tcW w:w="2419" w:type="dxa"/>
            <w:tcBorders>
              <w:top w:val="nil"/>
              <w:left w:val="single" w:sz="4" w:space="0" w:color="auto"/>
              <w:bottom w:val="single" w:sz="4" w:space="0" w:color="auto"/>
              <w:right w:val="single" w:sz="4" w:space="0" w:color="auto"/>
            </w:tcBorders>
            <w:shd w:val="clear" w:color="auto" w:fill="E7E6E6" w:themeFill="background2"/>
            <w:vAlign w:val="center"/>
          </w:tcPr>
          <w:p w14:paraId="6E46016E" w14:textId="01814CDE" w:rsidR="0076267B" w:rsidRPr="00D15A2C" w:rsidRDefault="0076267B" w:rsidP="0076267B">
            <w:pPr>
              <w:rPr>
                <w:rFonts w:ascii="Times New Roman" w:hAnsi="Times New Roman" w:cs="Times New Roman"/>
              </w:rPr>
            </w:pPr>
            <w:r>
              <w:rPr>
                <w:rFonts w:ascii="Calibri" w:hAnsi="Calibri" w:cs="Calibri"/>
              </w:rPr>
              <w:t>Broj stručnih usavršavanja djelatnika uprave godišnje</w:t>
            </w:r>
          </w:p>
        </w:tc>
        <w:tc>
          <w:tcPr>
            <w:tcW w:w="1386" w:type="dxa"/>
            <w:tcBorders>
              <w:top w:val="nil"/>
              <w:left w:val="single" w:sz="4" w:space="0" w:color="auto"/>
              <w:bottom w:val="single" w:sz="4" w:space="0" w:color="auto"/>
              <w:right w:val="single" w:sz="4" w:space="0" w:color="auto"/>
            </w:tcBorders>
            <w:shd w:val="clear" w:color="auto" w:fill="E7E6E6" w:themeFill="background2"/>
            <w:vAlign w:val="center"/>
          </w:tcPr>
          <w:p w14:paraId="0EB1C6CF" w14:textId="03A96B79" w:rsidR="0076267B" w:rsidRPr="00D15A2C" w:rsidRDefault="0076267B" w:rsidP="0076267B">
            <w:pPr>
              <w:rPr>
                <w:rFonts w:ascii="Times New Roman" w:hAnsi="Times New Roman" w:cs="Times New Roman"/>
              </w:rPr>
            </w:pPr>
            <w:r>
              <w:rPr>
                <w:rFonts w:ascii="Calibri" w:hAnsi="Calibri" w:cs="Calibri"/>
              </w:rPr>
              <w:t>1</w:t>
            </w:r>
          </w:p>
        </w:tc>
        <w:tc>
          <w:tcPr>
            <w:tcW w:w="1386" w:type="dxa"/>
            <w:tcBorders>
              <w:top w:val="nil"/>
              <w:left w:val="nil"/>
              <w:bottom w:val="single" w:sz="4" w:space="0" w:color="auto"/>
              <w:right w:val="single" w:sz="4" w:space="0" w:color="auto"/>
            </w:tcBorders>
            <w:shd w:val="clear" w:color="auto" w:fill="E7E6E6" w:themeFill="background2"/>
            <w:vAlign w:val="center"/>
          </w:tcPr>
          <w:p w14:paraId="5524B1C3" w14:textId="158CB137" w:rsidR="0076267B" w:rsidRPr="00D15A2C" w:rsidRDefault="0076267B" w:rsidP="0076267B">
            <w:pPr>
              <w:rPr>
                <w:rFonts w:ascii="Times New Roman" w:hAnsi="Times New Roman" w:cs="Times New Roman"/>
              </w:rPr>
            </w:pPr>
            <w:r>
              <w:rPr>
                <w:rFonts w:ascii="Calibri" w:hAnsi="Calibri" w:cs="Calibri"/>
              </w:rPr>
              <w:t>2</w:t>
            </w:r>
          </w:p>
        </w:tc>
        <w:tc>
          <w:tcPr>
            <w:tcW w:w="1325" w:type="dxa"/>
            <w:vMerge/>
            <w:shd w:val="clear" w:color="auto" w:fill="E7E6E6" w:themeFill="background2"/>
          </w:tcPr>
          <w:p w14:paraId="7BC47960" w14:textId="77777777" w:rsidR="0076267B" w:rsidRDefault="0076267B" w:rsidP="0076267B">
            <w:pPr>
              <w:rPr>
                <w:rFonts w:ascii="Times New Roman" w:hAnsi="Times New Roman" w:cs="Times New Roman"/>
              </w:rPr>
            </w:pPr>
          </w:p>
        </w:tc>
        <w:tc>
          <w:tcPr>
            <w:tcW w:w="1458" w:type="dxa"/>
            <w:vMerge/>
            <w:shd w:val="clear" w:color="auto" w:fill="E7E6E6" w:themeFill="background2"/>
          </w:tcPr>
          <w:p w14:paraId="3B715B86" w14:textId="77777777" w:rsidR="0076267B" w:rsidRPr="00D15A2C" w:rsidRDefault="0076267B" w:rsidP="0076267B">
            <w:pPr>
              <w:jc w:val="center"/>
              <w:rPr>
                <w:rFonts w:ascii="Times New Roman" w:hAnsi="Times New Roman" w:cs="Times New Roman"/>
              </w:rPr>
            </w:pPr>
          </w:p>
        </w:tc>
        <w:tc>
          <w:tcPr>
            <w:tcW w:w="1511" w:type="dxa"/>
            <w:vMerge/>
            <w:shd w:val="clear" w:color="auto" w:fill="E7E6E6" w:themeFill="background2"/>
          </w:tcPr>
          <w:p w14:paraId="06D10311" w14:textId="77777777" w:rsidR="0076267B" w:rsidRPr="00D15A2C" w:rsidRDefault="0076267B" w:rsidP="0076267B">
            <w:pPr>
              <w:rPr>
                <w:rFonts w:ascii="Times New Roman" w:hAnsi="Times New Roman" w:cs="Times New Roman"/>
              </w:rPr>
            </w:pPr>
          </w:p>
        </w:tc>
      </w:tr>
      <w:tr w:rsidR="0076267B" w:rsidRPr="00D15A2C" w14:paraId="4DB278B1" w14:textId="77777777" w:rsidTr="0076267B">
        <w:trPr>
          <w:trHeight w:val="913"/>
        </w:trPr>
        <w:tc>
          <w:tcPr>
            <w:tcW w:w="1342" w:type="dxa"/>
            <w:vMerge/>
            <w:shd w:val="clear" w:color="auto" w:fill="E7E6E6" w:themeFill="background2"/>
          </w:tcPr>
          <w:p w14:paraId="4079F330" w14:textId="77777777" w:rsidR="0076267B" w:rsidRPr="00D15A2C" w:rsidRDefault="0076267B" w:rsidP="0076267B">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shd w:val="clear" w:color="auto" w:fill="E7E6E6" w:themeFill="background2"/>
            <w:vAlign w:val="bottom"/>
          </w:tcPr>
          <w:p w14:paraId="217357AC" w14:textId="3F92CFFB" w:rsidR="0076267B" w:rsidRPr="00D15A2C" w:rsidRDefault="0076267B" w:rsidP="0076267B">
            <w:pPr>
              <w:rPr>
                <w:rFonts w:ascii="Times New Roman" w:hAnsi="Times New Roman" w:cs="Times New Roman"/>
              </w:rPr>
            </w:pPr>
            <w:r>
              <w:rPr>
                <w:rFonts w:ascii="Calibri" w:hAnsi="Calibri" w:cs="Calibri"/>
              </w:rPr>
              <w:t>Optimizacija administrativnih procesa kroz korištenje IT rješenja.</w:t>
            </w:r>
          </w:p>
        </w:tc>
        <w:tc>
          <w:tcPr>
            <w:tcW w:w="2419" w:type="dxa"/>
            <w:shd w:val="clear" w:color="auto" w:fill="E7E6E6" w:themeFill="background2"/>
          </w:tcPr>
          <w:p w14:paraId="60F73627" w14:textId="77777777" w:rsidR="0076267B" w:rsidRPr="00D15A2C" w:rsidRDefault="0076267B" w:rsidP="0076267B">
            <w:pPr>
              <w:rPr>
                <w:rFonts w:ascii="Times New Roman" w:hAnsi="Times New Roman" w:cs="Times New Roman"/>
              </w:rPr>
            </w:pPr>
          </w:p>
        </w:tc>
        <w:tc>
          <w:tcPr>
            <w:tcW w:w="1386" w:type="dxa"/>
            <w:shd w:val="clear" w:color="auto" w:fill="E7E6E6" w:themeFill="background2"/>
          </w:tcPr>
          <w:p w14:paraId="06E559C0" w14:textId="77777777" w:rsidR="0076267B" w:rsidRPr="00D15A2C" w:rsidRDefault="0076267B" w:rsidP="0076267B">
            <w:pPr>
              <w:rPr>
                <w:rFonts w:ascii="Times New Roman" w:hAnsi="Times New Roman" w:cs="Times New Roman"/>
              </w:rPr>
            </w:pPr>
          </w:p>
        </w:tc>
        <w:tc>
          <w:tcPr>
            <w:tcW w:w="1386" w:type="dxa"/>
            <w:shd w:val="clear" w:color="auto" w:fill="E7E6E6" w:themeFill="background2"/>
          </w:tcPr>
          <w:p w14:paraId="27B0DD96" w14:textId="77777777" w:rsidR="0076267B" w:rsidRPr="00D15A2C" w:rsidRDefault="0076267B" w:rsidP="0076267B">
            <w:pPr>
              <w:rPr>
                <w:rFonts w:ascii="Times New Roman" w:hAnsi="Times New Roman" w:cs="Times New Roman"/>
              </w:rPr>
            </w:pPr>
          </w:p>
        </w:tc>
        <w:tc>
          <w:tcPr>
            <w:tcW w:w="1325" w:type="dxa"/>
            <w:vMerge/>
            <w:shd w:val="clear" w:color="auto" w:fill="E7E6E6" w:themeFill="background2"/>
          </w:tcPr>
          <w:p w14:paraId="47319E3B" w14:textId="77777777" w:rsidR="0076267B" w:rsidRPr="00D15A2C" w:rsidRDefault="0076267B" w:rsidP="0076267B">
            <w:pPr>
              <w:rPr>
                <w:rFonts w:ascii="Times New Roman" w:hAnsi="Times New Roman" w:cs="Times New Roman"/>
              </w:rPr>
            </w:pPr>
          </w:p>
        </w:tc>
        <w:tc>
          <w:tcPr>
            <w:tcW w:w="1458" w:type="dxa"/>
            <w:vMerge/>
            <w:shd w:val="clear" w:color="auto" w:fill="E7E6E6" w:themeFill="background2"/>
          </w:tcPr>
          <w:p w14:paraId="559015FF" w14:textId="77777777" w:rsidR="0076267B" w:rsidRPr="00D15A2C" w:rsidRDefault="0076267B" w:rsidP="0076267B">
            <w:pPr>
              <w:jc w:val="center"/>
              <w:rPr>
                <w:rFonts w:ascii="Times New Roman" w:hAnsi="Times New Roman" w:cs="Times New Roman"/>
              </w:rPr>
            </w:pPr>
          </w:p>
        </w:tc>
        <w:tc>
          <w:tcPr>
            <w:tcW w:w="1511" w:type="dxa"/>
            <w:vMerge/>
            <w:shd w:val="clear" w:color="auto" w:fill="E7E6E6" w:themeFill="background2"/>
          </w:tcPr>
          <w:p w14:paraId="13A8CC4E" w14:textId="77777777" w:rsidR="0076267B" w:rsidRPr="00D15A2C" w:rsidRDefault="0076267B" w:rsidP="0076267B">
            <w:pPr>
              <w:rPr>
                <w:rFonts w:ascii="Times New Roman" w:hAnsi="Times New Roman" w:cs="Times New Roman"/>
              </w:rPr>
            </w:pPr>
          </w:p>
        </w:tc>
      </w:tr>
      <w:tr w:rsidR="0076267B" w:rsidRPr="00D15A2C" w14:paraId="2BF1A691" w14:textId="77777777" w:rsidTr="00AD6E59">
        <w:trPr>
          <w:trHeight w:val="914"/>
        </w:trPr>
        <w:tc>
          <w:tcPr>
            <w:tcW w:w="1342" w:type="dxa"/>
            <w:vMerge w:val="restart"/>
            <w:shd w:val="clear" w:color="auto" w:fill="FFFFFF" w:themeFill="background1"/>
          </w:tcPr>
          <w:p w14:paraId="52CD0C85" w14:textId="77777777" w:rsidR="0076267B" w:rsidRPr="00D15A2C" w:rsidRDefault="0076267B" w:rsidP="0076267B">
            <w:pPr>
              <w:jc w:val="cente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20</w:t>
            </w:r>
          </w:p>
        </w:tc>
        <w:tc>
          <w:tcPr>
            <w:tcW w:w="2167" w:type="dxa"/>
            <w:tcBorders>
              <w:top w:val="single" w:sz="4" w:space="0" w:color="auto"/>
              <w:left w:val="single" w:sz="4" w:space="0" w:color="auto"/>
              <w:bottom w:val="single" w:sz="4" w:space="0" w:color="auto"/>
              <w:right w:val="single" w:sz="4" w:space="0" w:color="auto"/>
            </w:tcBorders>
            <w:vAlign w:val="center"/>
          </w:tcPr>
          <w:p w14:paraId="1F662B93" w14:textId="00856BD3" w:rsidR="0076267B" w:rsidRPr="00D15A2C" w:rsidRDefault="0076267B" w:rsidP="0076267B">
            <w:pPr>
              <w:rPr>
                <w:rFonts w:ascii="Times New Roman" w:hAnsi="Times New Roman" w:cs="Times New Roman"/>
              </w:rPr>
            </w:pPr>
            <w:r>
              <w:rPr>
                <w:rFonts w:ascii="Calibri" w:hAnsi="Calibri" w:cs="Calibri"/>
              </w:rPr>
              <w:t>Sufinanciranje smještaja djece u vrtićima.</w:t>
            </w:r>
          </w:p>
        </w:tc>
        <w:tc>
          <w:tcPr>
            <w:tcW w:w="2419" w:type="dxa"/>
            <w:tcBorders>
              <w:top w:val="single" w:sz="4" w:space="0" w:color="auto"/>
              <w:left w:val="single" w:sz="4" w:space="0" w:color="auto"/>
              <w:bottom w:val="single" w:sz="4" w:space="0" w:color="auto"/>
              <w:right w:val="single" w:sz="4" w:space="0" w:color="auto"/>
            </w:tcBorders>
            <w:shd w:val="clear" w:color="000000" w:fill="FFFFFF"/>
            <w:vAlign w:val="center"/>
          </w:tcPr>
          <w:p w14:paraId="2DA27767" w14:textId="0E5B6A54" w:rsidR="0076267B" w:rsidRPr="00D15A2C" w:rsidRDefault="0076267B" w:rsidP="0076267B">
            <w:pPr>
              <w:rPr>
                <w:rFonts w:ascii="Times New Roman" w:hAnsi="Times New Roman" w:cs="Times New Roman"/>
              </w:rPr>
            </w:pPr>
            <w:r>
              <w:rPr>
                <w:rFonts w:ascii="Calibri" w:hAnsi="Calibri" w:cs="Calibri"/>
              </w:rPr>
              <w:t>Broj djece obuhvaćene sufinanciranim vrtićem</w:t>
            </w:r>
          </w:p>
        </w:tc>
        <w:tc>
          <w:tcPr>
            <w:tcW w:w="1386" w:type="dxa"/>
            <w:shd w:val="clear" w:color="auto" w:fill="FFFFFF" w:themeFill="background1"/>
          </w:tcPr>
          <w:p w14:paraId="4CCB6B75" w14:textId="37FC6E19" w:rsidR="0076267B" w:rsidRPr="00D15A2C" w:rsidRDefault="0076267B" w:rsidP="0076267B">
            <w:pPr>
              <w:rPr>
                <w:rFonts w:ascii="Times New Roman" w:hAnsi="Times New Roman" w:cs="Times New Roman"/>
              </w:rPr>
            </w:pPr>
            <w:r>
              <w:rPr>
                <w:rFonts w:ascii="Times New Roman" w:hAnsi="Times New Roman" w:cs="Times New Roman"/>
              </w:rPr>
              <w:t>17</w:t>
            </w:r>
          </w:p>
        </w:tc>
        <w:tc>
          <w:tcPr>
            <w:tcW w:w="1386" w:type="dxa"/>
            <w:shd w:val="clear" w:color="auto" w:fill="FFFFFF" w:themeFill="background1"/>
          </w:tcPr>
          <w:p w14:paraId="32E63475" w14:textId="4A46EFE2" w:rsidR="0076267B" w:rsidRPr="00D15A2C" w:rsidRDefault="0076267B" w:rsidP="0076267B">
            <w:pPr>
              <w:rPr>
                <w:rFonts w:ascii="Times New Roman" w:hAnsi="Times New Roman" w:cs="Times New Roman"/>
              </w:rPr>
            </w:pPr>
            <w:r>
              <w:rPr>
                <w:rFonts w:ascii="Times New Roman" w:hAnsi="Times New Roman" w:cs="Times New Roman"/>
              </w:rPr>
              <w:t>17</w:t>
            </w:r>
          </w:p>
        </w:tc>
        <w:tc>
          <w:tcPr>
            <w:tcW w:w="1325" w:type="dxa"/>
            <w:vMerge w:val="restart"/>
            <w:shd w:val="clear" w:color="auto" w:fill="FFFFFF" w:themeFill="background1"/>
          </w:tcPr>
          <w:p w14:paraId="447734E2" w14:textId="77777777" w:rsidR="0076267B" w:rsidRPr="00D15A2C" w:rsidRDefault="0076267B" w:rsidP="0076267B">
            <w:pPr>
              <w:rPr>
                <w:rFonts w:ascii="Times New Roman" w:hAnsi="Times New Roman" w:cs="Times New Roman"/>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t>Prosinac tekuće godine</w:t>
            </w:r>
          </w:p>
        </w:tc>
        <w:tc>
          <w:tcPr>
            <w:tcW w:w="1458" w:type="dxa"/>
            <w:vMerge w:val="restart"/>
            <w:shd w:val="clear" w:color="auto" w:fill="FFFFFF" w:themeFill="background1"/>
          </w:tcPr>
          <w:p w14:paraId="2C34ADC6" w14:textId="77777777" w:rsidR="0076267B" w:rsidRPr="00D15A2C" w:rsidRDefault="0076267B" w:rsidP="0076267B">
            <w:pPr>
              <w:jc w:val="center"/>
              <w:rPr>
                <w:rFonts w:ascii="Times New Roman" w:hAnsi="Times New Roman" w:cs="Times New Roman"/>
              </w:rPr>
            </w:pPr>
          </w:p>
          <w:p w14:paraId="7BFB5F71" w14:textId="77777777" w:rsidR="0076267B" w:rsidRPr="00D15A2C" w:rsidRDefault="0076267B" w:rsidP="0076267B">
            <w:pPr>
              <w:rPr>
                <w:rFonts w:ascii="Times New Roman" w:hAnsi="Times New Roman" w:cs="Times New Roman"/>
              </w:rPr>
            </w:pPr>
          </w:p>
          <w:p w14:paraId="75895C12" w14:textId="77777777" w:rsidR="0076267B" w:rsidRPr="00D15A2C" w:rsidRDefault="0076267B" w:rsidP="0076267B">
            <w:pPr>
              <w:jc w:val="center"/>
              <w:rPr>
                <w:rFonts w:ascii="Times New Roman" w:hAnsi="Times New Roman" w:cs="Times New Roman"/>
              </w:rPr>
            </w:pPr>
          </w:p>
          <w:p w14:paraId="319E1FA4" w14:textId="07BD6FD7" w:rsidR="0076267B" w:rsidRPr="00D15A2C" w:rsidRDefault="0076267B" w:rsidP="0076267B">
            <w:pPr>
              <w:jc w:val="center"/>
              <w:rPr>
                <w:rFonts w:ascii="Times New Roman" w:hAnsi="Times New Roman" w:cs="Times New Roman"/>
              </w:rPr>
            </w:pPr>
            <w:r w:rsidRPr="00D15A2C">
              <w:rPr>
                <w:rFonts w:ascii="Times New Roman" w:hAnsi="Times New Roman" w:cs="Times New Roman"/>
              </w:rPr>
              <w:t xml:space="preserve">Općina </w:t>
            </w:r>
            <w:r>
              <w:rPr>
                <w:rFonts w:ascii="Times New Roman" w:hAnsi="Times New Roman" w:cs="Times New Roman"/>
              </w:rPr>
              <w:t>Cetingrad</w:t>
            </w:r>
            <w:r w:rsidRPr="00D15A2C">
              <w:rPr>
                <w:rFonts w:ascii="Times New Roman" w:hAnsi="Times New Roman" w:cs="Times New Roman"/>
              </w:rPr>
              <w:br/>
              <w:t>Jedinstveni upravni odjel</w:t>
            </w:r>
          </w:p>
          <w:p w14:paraId="1A30AF39" w14:textId="77777777" w:rsidR="0076267B" w:rsidRPr="00D15A2C" w:rsidRDefault="0076267B" w:rsidP="0076267B">
            <w:pPr>
              <w:rPr>
                <w:rFonts w:ascii="Times New Roman" w:hAnsi="Times New Roman" w:cs="Times New Roman"/>
              </w:rPr>
            </w:pPr>
          </w:p>
          <w:p w14:paraId="58BECC9C" w14:textId="77777777" w:rsidR="0076267B" w:rsidRPr="00D15A2C" w:rsidRDefault="0076267B" w:rsidP="0076267B">
            <w:pPr>
              <w:rPr>
                <w:rFonts w:ascii="Times New Roman" w:hAnsi="Times New Roman" w:cs="Times New Roman"/>
              </w:rPr>
            </w:pPr>
          </w:p>
          <w:p w14:paraId="2ABC71A3" w14:textId="77777777" w:rsidR="0076267B" w:rsidRPr="00D15A2C" w:rsidRDefault="0076267B" w:rsidP="0076267B">
            <w:pPr>
              <w:rPr>
                <w:rFonts w:ascii="Times New Roman" w:hAnsi="Times New Roman" w:cs="Times New Roman"/>
              </w:rPr>
            </w:pPr>
          </w:p>
          <w:p w14:paraId="1A604273" w14:textId="77777777" w:rsidR="0076267B" w:rsidRPr="00D15A2C" w:rsidRDefault="0076267B" w:rsidP="0076267B">
            <w:pPr>
              <w:rPr>
                <w:rFonts w:ascii="Times New Roman" w:hAnsi="Times New Roman" w:cs="Times New Roman"/>
              </w:rPr>
            </w:pPr>
          </w:p>
          <w:p w14:paraId="79E1ED25" w14:textId="77777777" w:rsidR="0076267B" w:rsidRPr="00D15A2C" w:rsidRDefault="0076267B" w:rsidP="0076267B">
            <w:pPr>
              <w:rPr>
                <w:rFonts w:ascii="Times New Roman" w:hAnsi="Times New Roman" w:cs="Times New Roman"/>
              </w:rPr>
            </w:pPr>
          </w:p>
          <w:p w14:paraId="6B53AD8F" w14:textId="77777777" w:rsidR="0076267B" w:rsidRPr="00D15A2C" w:rsidRDefault="0076267B" w:rsidP="0076267B">
            <w:pPr>
              <w:jc w:val="center"/>
              <w:rPr>
                <w:rFonts w:ascii="Times New Roman" w:hAnsi="Times New Roman" w:cs="Times New Roman"/>
              </w:rPr>
            </w:pPr>
          </w:p>
        </w:tc>
        <w:tc>
          <w:tcPr>
            <w:tcW w:w="1511" w:type="dxa"/>
            <w:vMerge w:val="restart"/>
            <w:shd w:val="clear" w:color="auto" w:fill="FFFFFF" w:themeFill="background1"/>
          </w:tcPr>
          <w:p w14:paraId="241BE3DE" w14:textId="77777777" w:rsidR="0076267B" w:rsidRDefault="0076267B" w:rsidP="0076267B">
            <w:pPr>
              <w:rPr>
                <w:rFonts w:ascii="Times New Roman" w:hAnsi="Times New Roman" w:cs="Times New Roman"/>
              </w:rPr>
            </w:pPr>
          </w:p>
          <w:p w14:paraId="1CDCDB9B" w14:textId="77777777" w:rsidR="0076267B" w:rsidRDefault="0076267B" w:rsidP="0076267B">
            <w:pPr>
              <w:rPr>
                <w:rFonts w:ascii="Times New Roman" w:hAnsi="Times New Roman" w:cs="Times New Roman"/>
              </w:rPr>
            </w:pPr>
          </w:p>
          <w:p w14:paraId="6D1787AA" w14:textId="77777777" w:rsidR="0076267B" w:rsidRDefault="0076267B" w:rsidP="0076267B">
            <w:pPr>
              <w:rPr>
                <w:rFonts w:ascii="Times New Roman" w:hAnsi="Times New Roman" w:cs="Times New Roman"/>
              </w:rPr>
            </w:pPr>
          </w:p>
          <w:p w14:paraId="2AA163AE" w14:textId="77777777" w:rsidR="0076267B" w:rsidRPr="0076267B" w:rsidRDefault="0076267B" w:rsidP="0076267B">
            <w:pPr>
              <w:rPr>
                <w:rFonts w:ascii="Times New Roman" w:hAnsi="Times New Roman" w:cs="Times New Roman"/>
              </w:rPr>
            </w:pPr>
            <w:r w:rsidRPr="0076267B">
              <w:rPr>
                <w:rFonts w:ascii="Times New Roman" w:hAnsi="Times New Roman" w:cs="Times New Roman"/>
              </w:rPr>
              <w:t>A100013</w:t>
            </w:r>
          </w:p>
          <w:p w14:paraId="0C79DC1C" w14:textId="77777777" w:rsidR="0076267B" w:rsidRPr="0076267B" w:rsidRDefault="0076267B" w:rsidP="0076267B">
            <w:pPr>
              <w:rPr>
                <w:rFonts w:ascii="Times New Roman" w:hAnsi="Times New Roman" w:cs="Times New Roman"/>
              </w:rPr>
            </w:pPr>
            <w:r w:rsidRPr="0076267B">
              <w:rPr>
                <w:rFonts w:ascii="Times New Roman" w:hAnsi="Times New Roman" w:cs="Times New Roman"/>
              </w:rPr>
              <w:t>A100017</w:t>
            </w:r>
          </w:p>
          <w:p w14:paraId="39FDE61B" w14:textId="77777777" w:rsidR="0076267B" w:rsidRPr="0076267B" w:rsidRDefault="0076267B" w:rsidP="0076267B">
            <w:pPr>
              <w:rPr>
                <w:rFonts w:ascii="Times New Roman" w:hAnsi="Times New Roman" w:cs="Times New Roman"/>
              </w:rPr>
            </w:pPr>
            <w:r w:rsidRPr="0076267B">
              <w:rPr>
                <w:rFonts w:ascii="Times New Roman" w:hAnsi="Times New Roman" w:cs="Times New Roman"/>
              </w:rPr>
              <w:t>A100018</w:t>
            </w:r>
          </w:p>
          <w:p w14:paraId="4F9F439C" w14:textId="5C715BAB" w:rsidR="0076267B" w:rsidRPr="00D15A2C" w:rsidRDefault="0076267B" w:rsidP="0076267B">
            <w:pPr>
              <w:rPr>
                <w:rFonts w:ascii="Times New Roman" w:hAnsi="Times New Roman" w:cs="Times New Roman"/>
              </w:rPr>
            </w:pPr>
            <w:r w:rsidRPr="0076267B">
              <w:rPr>
                <w:rFonts w:ascii="Times New Roman" w:hAnsi="Times New Roman" w:cs="Times New Roman"/>
              </w:rPr>
              <w:t>A100029</w:t>
            </w:r>
          </w:p>
        </w:tc>
      </w:tr>
      <w:tr w:rsidR="0076267B" w:rsidRPr="00D15A2C" w14:paraId="71C61B8A" w14:textId="77777777" w:rsidTr="00AD6E59">
        <w:trPr>
          <w:trHeight w:val="913"/>
        </w:trPr>
        <w:tc>
          <w:tcPr>
            <w:tcW w:w="1342" w:type="dxa"/>
            <w:vMerge/>
            <w:shd w:val="clear" w:color="auto" w:fill="FFFFFF" w:themeFill="background1"/>
          </w:tcPr>
          <w:p w14:paraId="708FDBEB" w14:textId="77777777" w:rsidR="0076267B" w:rsidRPr="00D15A2C" w:rsidRDefault="0076267B" w:rsidP="0076267B">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59F4BF01" w14:textId="19863999" w:rsidR="0076267B" w:rsidRPr="00D15A2C" w:rsidRDefault="0076267B" w:rsidP="0076267B">
            <w:pPr>
              <w:rPr>
                <w:rFonts w:ascii="Times New Roman" w:hAnsi="Times New Roman" w:cs="Times New Roman"/>
              </w:rPr>
            </w:pPr>
            <w:r>
              <w:rPr>
                <w:rFonts w:ascii="Calibri" w:hAnsi="Calibri" w:cs="Calibri"/>
              </w:rPr>
              <w:t>Dodjela socijalnih potpora obiteljima i mladima.</w:t>
            </w:r>
          </w:p>
        </w:tc>
        <w:tc>
          <w:tcPr>
            <w:tcW w:w="2419" w:type="dxa"/>
            <w:tcBorders>
              <w:top w:val="nil"/>
              <w:left w:val="single" w:sz="4" w:space="0" w:color="auto"/>
              <w:bottom w:val="single" w:sz="4" w:space="0" w:color="auto"/>
              <w:right w:val="single" w:sz="4" w:space="0" w:color="auto"/>
            </w:tcBorders>
            <w:shd w:val="clear" w:color="000000" w:fill="FFFFFF"/>
            <w:vAlign w:val="center"/>
          </w:tcPr>
          <w:p w14:paraId="1D50744A" w14:textId="640AE41E" w:rsidR="0076267B" w:rsidRPr="00D15A2C" w:rsidRDefault="0076267B" w:rsidP="0076267B">
            <w:pPr>
              <w:rPr>
                <w:rFonts w:ascii="Times New Roman" w:hAnsi="Times New Roman" w:cs="Times New Roman"/>
              </w:rPr>
            </w:pPr>
            <w:r>
              <w:rPr>
                <w:rFonts w:ascii="Calibri" w:hAnsi="Calibri" w:cs="Calibri"/>
              </w:rPr>
              <w:t>Iznos dodijeljenih socijalnih potpora obiteljima</w:t>
            </w:r>
          </w:p>
        </w:tc>
        <w:tc>
          <w:tcPr>
            <w:tcW w:w="1386" w:type="dxa"/>
            <w:shd w:val="clear" w:color="auto" w:fill="FFFFFF" w:themeFill="background1"/>
          </w:tcPr>
          <w:p w14:paraId="3289F614" w14:textId="471A6A11" w:rsidR="0076267B" w:rsidRPr="00D15A2C" w:rsidRDefault="0076267B" w:rsidP="0076267B">
            <w:pPr>
              <w:rPr>
                <w:rFonts w:ascii="Times New Roman" w:hAnsi="Times New Roman" w:cs="Times New Roman"/>
              </w:rPr>
            </w:pPr>
            <w:r>
              <w:rPr>
                <w:rFonts w:ascii="Times New Roman" w:hAnsi="Times New Roman" w:cs="Times New Roman"/>
              </w:rPr>
              <w:t>16</w:t>
            </w:r>
          </w:p>
        </w:tc>
        <w:tc>
          <w:tcPr>
            <w:tcW w:w="1386" w:type="dxa"/>
            <w:shd w:val="clear" w:color="auto" w:fill="FFFFFF" w:themeFill="background1"/>
          </w:tcPr>
          <w:p w14:paraId="71B223C5" w14:textId="69AF05C9" w:rsidR="0076267B" w:rsidRPr="00D15A2C" w:rsidRDefault="0076267B" w:rsidP="0076267B">
            <w:pPr>
              <w:rPr>
                <w:rFonts w:ascii="Times New Roman" w:hAnsi="Times New Roman" w:cs="Times New Roman"/>
              </w:rPr>
            </w:pPr>
            <w:r>
              <w:rPr>
                <w:rFonts w:ascii="Times New Roman" w:hAnsi="Times New Roman" w:cs="Times New Roman"/>
              </w:rPr>
              <w:t>16</w:t>
            </w:r>
          </w:p>
        </w:tc>
        <w:tc>
          <w:tcPr>
            <w:tcW w:w="1325" w:type="dxa"/>
            <w:vMerge/>
            <w:shd w:val="clear" w:color="auto" w:fill="FFFFFF" w:themeFill="background1"/>
          </w:tcPr>
          <w:p w14:paraId="5A1339D8" w14:textId="77777777" w:rsidR="0076267B" w:rsidRPr="00D15A2C" w:rsidRDefault="0076267B" w:rsidP="0076267B">
            <w:pPr>
              <w:rPr>
                <w:rFonts w:ascii="Times New Roman" w:hAnsi="Times New Roman" w:cs="Times New Roman"/>
              </w:rPr>
            </w:pPr>
          </w:p>
        </w:tc>
        <w:tc>
          <w:tcPr>
            <w:tcW w:w="1458" w:type="dxa"/>
            <w:vMerge/>
            <w:shd w:val="clear" w:color="auto" w:fill="FFFFFF" w:themeFill="background1"/>
          </w:tcPr>
          <w:p w14:paraId="2E9F0849" w14:textId="77777777" w:rsidR="0076267B" w:rsidRPr="00D15A2C" w:rsidRDefault="0076267B" w:rsidP="0076267B">
            <w:pPr>
              <w:jc w:val="center"/>
              <w:rPr>
                <w:rFonts w:ascii="Times New Roman" w:hAnsi="Times New Roman" w:cs="Times New Roman"/>
              </w:rPr>
            </w:pPr>
          </w:p>
        </w:tc>
        <w:tc>
          <w:tcPr>
            <w:tcW w:w="1511" w:type="dxa"/>
            <w:vMerge/>
            <w:shd w:val="clear" w:color="auto" w:fill="FFFFFF" w:themeFill="background1"/>
          </w:tcPr>
          <w:p w14:paraId="260D92D1" w14:textId="77777777" w:rsidR="0076267B" w:rsidRPr="00D15A2C" w:rsidRDefault="0076267B" w:rsidP="0076267B">
            <w:pPr>
              <w:rPr>
                <w:rFonts w:ascii="Times New Roman" w:hAnsi="Times New Roman" w:cs="Times New Roman"/>
              </w:rPr>
            </w:pPr>
          </w:p>
        </w:tc>
      </w:tr>
      <w:tr w:rsidR="0076267B" w:rsidRPr="00D15A2C" w14:paraId="2BBD66FD" w14:textId="77777777" w:rsidTr="00EC5F62">
        <w:trPr>
          <w:trHeight w:val="913"/>
        </w:trPr>
        <w:tc>
          <w:tcPr>
            <w:tcW w:w="1342" w:type="dxa"/>
            <w:vMerge/>
            <w:shd w:val="clear" w:color="auto" w:fill="FFFFFF" w:themeFill="background1"/>
          </w:tcPr>
          <w:p w14:paraId="581B5F23" w14:textId="77777777" w:rsidR="0076267B" w:rsidRPr="00D15A2C" w:rsidRDefault="0076267B" w:rsidP="0076267B">
            <w:pPr>
              <w:jc w:val="center"/>
              <w:rPr>
                <w:rFonts w:ascii="Times New Roman" w:hAnsi="Times New Roman" w:cs="Times New Roman"/>
              </w:rPr>
            </w:pPr>
          </w:p>
        </w:tc>
        <w:tc>
          <w:tcPr>
            <w:tcW w:w="2167" w:type="dxa"/>
            <w:tcBorders>
              <w:top w:val="nil"/>
              <w:left w:val="single" w:sz="4" w:space="0" w:color="auto"/>
              <w:bottom w:val="single" w:sz="4" w:space="0" w:color="auto"/>
              <w:right w:val="single" w:sz="4" w:space="0" w:color="auto"/>
            </w:tcBorders>
            <w:vAlign w:val="center"/>
          </w:tcPr>
          <w:p w14:paraId="2D1DB209" w14:textId="4D5C620C" w:rsidR="0076267B" w:rsidRPr="00D15A2C" w:rsidRDefault="0076267B" w:rsidP="0076267B">
            <w:pPr>
              <w:rPr>
                <w:rFonts w:ascii="Times New Roman" w:hAnsi="Times New Roman" w:cs="Times New Roman"/>
              </w:rPr>
            </w:pPr>
            <w:r>
              <w:rPr>
                <w:rFonts w:ascii="Calibri" w:hAnsi="Calibri" w:cs="Calibri"/>
              </w:rPr>
              <w:t>Organizacija edukativnih, kulturnih i sportskih aktivnosti za djecu i mlade.</w:t>
            </w:r>
          </w:p>
        </w:tc>
        <w:tc>
          <w:tcPr>
            <w:tcW w:w="2419" w:type="dxa"/>
            <w:shd w:val="clear" w:color="auto" w:fill="FFFFFF" w:themeFill="background1"/>
          </w:tcPr>
          <w:p w14:paraId="6743C175" w14:textId="77777777" w:rsidR="0076267B" w:rsidRPr="00D15A2C" w:rsidRDefault="0076267B" w:rsidP="0076267B">
            <w:pPr>
              <w:rPr>
                <w:rFonts w:ascii="Times New Roman" w:hAnsi="Times New Roman" w:cs="Times New Roman"/>
              </w:rPr>
            </w:pPr>
          </w:p>
        </w:tc>
        <w:tc>
          <w:tcPr>
            <w:tcW w:w="1386" w:type="dxa"/>
            <w:shd w:val="clear" w:color="auto" w:fill="FFFFFF" w:themeFill="background1"/>
          </w:tcPr>
          <w:p w14:paraId="2D619C91" w14:textId="77777777" w:rsidR="0076267B" w:rsidRPr="00D15A2C" w:rsidRDefault="0076267B" w:rsidP="0076267B">
            <w:pPr>
              <w:rPr>
                <w:rFonts w:ascii="Times New Roman" w:hAnsi="Times New Roman" w:cs="Times New Roman"/>
              </w:rPr>
            </w:pPr>
          </w:p>
        </w:tc>
        <w:tc>
          <w:tcPr>
            <w:tcW w:w="1386" w:type="dxa"/>
            <w:shd w:val="clear" w:color="auto" w:fill="FFFFFF" w:themeFill="background1"/>
          </w:tcPr>
          <w:p w14:paraId="14C03235" w14:textId="77777777" w:rsidR="0076267B" w:rsidRPr="00D15A2C" w:rsidRDefault="0076267B" w:rsidP="0076267B">
            <w:pPr>
              <w:rPr>
                <w:rFonts w:ascii="Times New Roman" w:hAnsi="Times New Roman" w:cs="Times New Roman"/>
              </w:rPr>
            </w:pPr>
          </w:p>
        </w:tc>
        <w:tc>
          <w:tcPr>
            <w:tcW w:w="1325" w:type="dxa"/>
            <w:vMerge/>
            <w:shd w:val="clear" w:color="auto" w:fill="FFFFFF" w:themeFill="background1"/>
          </w:tcPr>
          <w:p w14:paraId="2C52D254" w14:textId="77777777" w:rsidR="0076267B" w:rsidRPr="00D15A2C" w:rsidRDefault="0076267B" w:rsidP="0076267B">
            <w:pPr>
              <w:rPr>
                <w:rFonts w:ascii="Times New Roman" w:hAnsi="Times New Roman" w:cs="Times New Roman"/>
              </w:rPr>
            </w:pPr>
          </w:p>
        </w:tc>
        <w:tc>
          <w:tcPr>
            <w:tcW w:w="1458" w:type="dxa"/>
            <w:vMerge/>
            <w:shd w:val="clear" w:color="auto" w:fill="FFFFFF" w:themeFill="background1"/>
          </w:tcPr>
          <w:p w14:paraId="005BA767" w14:textId="77777777" w:rsidR="0076267B" w:rsidRPr="00D15A2C" w:rsidRDefault="0076267B" w:rsidP="0076267B">
            <w:pPr>
              <w:jc w:val="center"/>
              <w:rPr>
                <w:rFonts w:ascii="Times New Roman" w:hAnsi="Times New Roman" w:cs="Times New Roman"/>
              </w:rPr>
            </w:pPr>
          </w:p>
        </w:tc>
        <w:tc>
          <w:tcPr>
            <w:tcW w:w="1511" w:type="dxa"/>
            <w:vMerge/>
            <w:shd w:val="clear" w:color="auto" w:fill="FFFFFF" w:themeFill="background1"/>
          </w:tcPr>
          <w:p w14:paraId="5731C773" w14:textId="77777777" w:rsidR="0076267B" w:rsidRPr="00D15A2C" w:rsidRDefault="0076267B" w:rsidP="0076267B">
            <w:pPr>
              <w:rPr>
                <w:rFonts w:ascii="Times New Roman" w:hAnsi="Times New Roman" w:cs="Times New Roman"/>
              </w:rPr>
            </w:pPr>
          </w:p>
        </w:tc>
      </w:tr>
    </w:tbl>
    <w:p w14:paraId="49A93358" w14:textId="77777777" w:rsidR="00BD217A" w:rsidRPr="00F40E37" w:rsidRDefault="00BD217A" w:rsidP="00BD217A">
      <w:pPr>
        <w:rPr>
          <w:rFonts w:ascii="Times New Roman" w:hAnsi="Times New Roman" w:cs="Times New Roman"/>
        </w:rPr>
      </w:pPr>
    </w:p>
    <w:p w14:paraId="7B2398E6" w14:textId="77777777" w:rsidR="00BD217A" w:rsidRPr="00F40E37" w:rsidRDefault="00BD217A" w:rsidP="00BD217A">
      <w:pPr>
        <w:rPr>
          <w:rFonts w:ascii="Times New Roman" w:hAnsi="Times New Roman" w:cs="Times New Roman"/>
        </w:rPr>
      </w:pPr>
    </w:p>
    <w:p w14:paraId="1FAD98E8" w14:textId="77777777" w:rsidR="00BD217A" w:rsidRDefault="00BD217A" w:rsidP="00BD217A">
      <w:pPr>
        <w:rPr>
          <w:rFonts w:ascii="Times New Roman" w:hAnsi="Times New Roman" w:cs="Times New Roman"/>
        </w:rPr>
      </w:pPr>
    </w:p>
    <w:p w14:paraId="1EB60D8A" w14:textId="77777777" w:rsidR="0035172F" w:rsidRPr="00545D34" w:rsidRDefault="0035172F" w:rsidP="00E342C8">
      <w:pPr>
        <w:rPr>
          <w:rFonts w:ascii="Times New Roman" w:hAnsi="Times New Roman" w:cs="Times New Roman"/>
        </w:rPr>
      </w:pPr>
    </w:p>
    <w:p w14:paraId="53522194" w14:textId="22A9DCA1" w:rsidR="002E5E91" w:rsidRPr="00545D34" w:rsidRDefault="002E5E91" w:rsidP="00A62C96">
      <w:pPr>
        <w:numPr>
          <w:ilvl w:val="1"/>
          <w:numId w:val="0"/>
        </w:numPr>
        <w:shd w:val="clear" w:color="auto" w:fill="4472C4"/>
        <w:autoSpaceDE w:val="0"/>
        <w:autoSpaceDN w:val="0"/>
        <w:adjustRightInd w:val="0"/>
        <w:spacing w:after="0" w:line="276" w:lineRule="auto"/>
        <w:ind w:left="357" w:hanging="357"/>
        <w:contextualSpacing/>
        <w:jc w:val="center"/>
        <w:rPr>
          <w:rFonts w:ascii="Times New Roman" w:eastAsia="Arial" w:hAnsi="Times New Roman" w:cs="Times New Roman"/>
          <w:b/>
          <w:bCs/>
          <w:noProof w:val="0"/>
          <w:color w:val="FFFFFF"/>
          <w:sz w:val="24"/>
          <w:szCs w:val="24"/>
        </w:rPr>
      </w:pPr>
      <w:r w:rsidRPr="00545D34">
        <w:rPr>
          <w:rFonts w:ascii="Times New Roman" w:eastAsia="Arial" w:hAnsi="Times New Roman" w:cs="Times New Roman"/>
          <w:b/>
          <w:bCs/>
          <w:noProof w:val="0"/>
          <w:color w:val="FFFFFF"/>
          <w:sz w:val="24"/>
          <w:szCs w:val="24"/>
        </w:rPr>
        <w:t>c) Popis (horizontalnih) ciljeva i pokazatelja isho</w:t>
      </w:r>
      <w:r w:rsidR="00AD1DF4" w:rsidRPr="00545D34">
        <w:rPr>
          <w:rFonts w:ascii="Times New Roman" w:eastAsia="Arial" w:hAnsi="Times New Roman" w:cs="Times New Roman"/>
          <w:b/>
          <w:bCs/>
          <w:noProof w:val="0"/>
          <w:color w:val="FFFFFF"/>
          <w:sz w:val="24"/>
          <w:szCs w:val="24"/>
        </w:rPr>
        <w:t xml:space="preserve">da prema zahtjevima upravljanja </w:t>
      </w:r>
      <w:commentRangeStart w:id="14"/>
      <w:r w:rsidRPr="00545D34">
        <w:rPr>
          <w:rFonts w:ascii="Times New Roman" w:eastAsia="Arial" w:hAnsi="Times New Roman" w:cs="Times New Roman"/>
          <w:b/>
          <w:bCs/>
          <w:noProof w:val="0"/>
          <w:color w:val="FFFFFF"/>
          <w:sz w:val="24"/>
          <w:szCs w:val="24"/>
        </w:rPr>
        <w:t>kvalitetom i strateškim aktima</w:t>
      </w:r>
      <w:commentRangeEnd w:id="14"/>
      <w:r w:rsidR="00CA5E12" w:rsidRPr="00545D34">
        <w:rPr>
          <w:rStyle w:val="Referencakomentara"/>
          <w:rFonts w:ascii="Times New Roman" w:eastAsia="Arial" w:hAnsi="Times New Roman" w:cs="Times New Roman"/>
          <w:b/>
          <w:bCs/>
          <w:noProof w:val="0"/>
          <w:color w:val="FFFFFF"/>
          <w:sz w:val="24"/>
          <w:szCs w:val="24"/>
        </w:rPr>
        <w:commentReference w:id="14"/>
      </w:r>
    </w:p>
    <w:p w14:paraId="7336C15A" w14:textId="537F8216" w:rsidR="00E342C8" w:rsidRPr="00545D34" w:rsidRDefault="00E342C8" w:rsidP="00E342C8">
      <w:pPr>
        <w:rPr>
          <w:rFonts w:ascii="Times New Roman" w:hAnsi="Times New Roman" w:cs="Times New Roman"/>
        </w:rPr>
      </w:pPr>
    </w:p>
    <w:p w14:paraId="39DF1B54" w14:textId="77777777" w:rsidR="00304E67" w:rsidRPr="00545D34" w:rsidRDefault="00304E67" w:rsidP="00A62C96">
      <w:pPr>
        <w:shd w:val="clear" w:color="auto" w:fill="DEEAF6"/>
        <w:spacing w:after="0" w:line="276" w:lineRule="auto"/>
        <w:jc w:val="center"/>
        <w:rPr>
          <w:rFonts w:ascii="Times New Roman" w:eastAsia="Times New Roman" w:hAnsi="Times New Roman" w:cs="Times New Roman"/>
          <w:b/>
          <w:bCs/>
          <w:noProof w:val="0"/>
          <w:color w:val="2F5496"/>
          <w:sz w:val="24"/>
          <w:szCs w:val="24"/>
        </w:rPr>
      </w:pPr>
      <w:r w:rsidRPr="00545D34">
        <w:rPr>
          <w:rFonts w:ascii="Times New Roman" w:eastAsia="Times New Roman" w:hAnsi="Times New Roman" w:cs="Times New Roman"/>
          <w:b/>
          <w:bCs/>
          <w:noProof w:val="0"/>
          <w:color w:val="2F5496"/>
          <w:sz w:val="24"/>
          <w:szCs w:val="24"/>
        </w:rPr>
        <w:t>PODZAHTJEV 6.2. PRAĆENJE I MJERENJE PERCEPCIJE GRAĐANA I DRUGIH KORISNIKA O ORGANIZACIJI</w:t>
      </w:r>
    </w:p>
    <w:tbl>
      <w:tblPr>
        <w:tblStyle w:val="TableGrid1"/>
        <w:tblpPr w:leftFromText="180" w:rightFromText="180" w:vertAnchor="text" w:horzAnchor="margin" w:tblpY="337"/>
        <w:tblW w:w="13073"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406"/>
        <w:gridCol w:w="3269"/>
        <w:gridCol w:w="1497"/>
        <w:gridCol w:w="1360"/>
        <w:gridCol w:w="3541"/>
      </w:tblGrid>
      <w:tr w:rsidR="000B1AC0" w:rsidRPr="00545D34" w14:paraId="1DB1487C" w14:textId="77777777" w:rsidTr="000B1AC0">
        <w:trPr>
          <w:trHeight w:val="672"/>
        </w:trPr>
        <w:tc>
          <w:tcPr>
            <w:tcW w:w="3406" w:type="dxa"/>
            <w:shd w:val="clear" w:color="auto" w:fill="DEEAF6"/>
            <w:vAlign w:val="center"/>
          </w:tcPr>
          <w:p w14:paraId="3B821954" w14:textId="77777777" w:rsidR="000B1AC0" w:rsidRPr="00545D34" w:rsidRDefault="000B1AC0" w:rsidP="000B1AC0">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Mjere iz PP i ciljevi iz djelokruga rada</w:t>
            </w:r>
          </w:p>
        </w:tc>
        <w:tc>
          <w:tcPr>
            <w:tcW w:w="3269" w:type="dxa"/>
            <w:shd w:val="clear" w:color="auto" w:fill="DEEAF6"/>
            <w:vAlign w:val="center"/>
          </w:tcPr>
          <w:p w14:paraId="09128A61" w14:textId="77777777" w:rsidR="000B1AC0" w:rsidRPr="00545D34" w:rsidRDefault="000B1AC0" w:rsidP="000B1AC0">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Pokazatelj(i) (ishod, rezultat)</w:t>
            </w:r>
          </w:p>
          <w:p w14:paraId="27535D11" w14:textId="77777777" w:rsidR="000B1AC0" w:rsidRPr="00545D34" w:rsidRDefault="000B1AC0" w:rsidP="000B1AC0">
            <w:pPr>
              <w:spacing w:line="276" w:lineRule="auto"/>
              <w:contextualSpacing/>
              <w:jc w:val="center"/>
              <w:rPr>
                <w:rFonts w:ascii="Times New Roman" w:hAnsi="Times New Roman" w:cs="Times New Roman"/>
                <w:b/>
                <w:noProof w:val="0"/>
                <w:color w:val="2F5496"/>
              </w:rPr>
            </w:pPr>
          </w:p>
        </w:tc>
        <w:tc>
          <w:tcPr>
            <w:tcW w:w="1497" w:type="dxa"/>
            <w:shd w:val="clear" w:color="auto" w:fill="DEEAF6"/>
            <w:vAlign w:val="center"/>
          </w:tcPr>
          <w:p w14:paraId="442626FF" w14:textId="77777777" w:rsidR="000B1AC0" w:rsidRPr="00545D34" w:rsidRDefault="000B1AC0" w:rsidP="000B1AC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Trenutačna vrijednost pokazatelja</w:t>
            </w:r>
          </w:p>
        </w:tc>
        <w:tc>
          <w:tcPr>
            <w:tcW w:w="1360" w:type="dxa"/>
            <w:shd w:val="clear" w:color="auto" w:fill="DEEAF6"/>
            <w:vAlign w:val="center"/>
          </w:tcPr>
          <w:p w14:paraId="06B2EBF7" w14:textId="77777777" w:rsidR="000B1AC0" w:rsidRPr="00545D34" w:rsidRDefault="000B1AC0" w:rsidP="000B1AC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Planirana</w:t>
            </w:r>
          </w:p>
          <w:p w14:paraId="191328B7" w14:textId="77777777" w:rsidR="000B1AC0" w:rsidRPr="00545D34" w:rsidRDefault="000B1AC0" w:rsidP="000B1AC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vrijednost pokazatelja</w:t>
            </w:r>
          </w:p>
        </w:tc>
        <w:tc>
          <w:tcPr>
            <w:tcW w:w="3541" w:type="dxa"/>
            <w:shd w:val="clear" w:color="auto" w:fill="DEEAF6"/>
            <w:vAlign w:val="center"/>
          </w:tcPr>
          <w:p w14:paraId="0F0DC0FC" w14:textId="77777777" w:rsidR="000B1AC0" w:rsidRPr="00545D34" w:rsidRDefault="000B1AC0" w:rsidP="000B1AC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Referenca</w:t>
            </w:r>
          </w:p>
        </w:tc>
      </w:tr>
      <w:tr w:rsidR="000B1AC0" w:rsidRPr="00545D34" w14:paraId="45C41672" w14:textId="77777777" w:rsidTr="000B1AC0">
        <w:trPr>
          <w:trHeight w:val="695"/>
        </w:trPr>
        <w:tc>
          <w:tcPr>
            <w:tcW w:w="3406" w:type="dxa"/>
            <w:vAlign w:val="center"/>
          </w:tcPr>
          <w:p w14:paraId="353674B8" w14:textId="77777777" w:rsidR="000B1AC0" w:rsidRPr="00545D34" w:rsidRDefault="000B1AC0" w:rsidP="000B1AC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Korisnički orijentirana javna uprava i učinkovito pružanje javnih usluga</w:t>
            </w:r>
          </w:p>
        </w:tc>
        <w:tc>
          <w:tcPr>
            <w:tcW w:w="3269" w:type="dxa"/>
            <w:vAlign w:val="center"/>
          </w:tcPr>
          <w:p w14:paraId="05288F1D" w14:textId="77777777" w:rsidR="000B1AC0" w:rsidRPr="00545D34" w:rsidRDefault="000B1AC0" w:rsidP="000B1AC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Udio stanovništva zadovoljan posljednjim iskustvom korištenja javnih usluga (SDG)</w:t>
            </w:r>
          </w:p>
        </w:tc>
        <w:tc>
          <w:tcPr>
            <w:tcW w:w="1497" w:type="dxa"/>
            <w:vAlign w:val="center"/>
          </w:tcPr>
          <w:p w14:paraId="0006FDF7" w14:textId="77777777" w:rsidR="000B1AC0" w:rsidRPr="00545D34" w:rsidRDefault="000B1AC0" w:rsidP="000B1AC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FF0000"/>
              </w:rPr>
              <w:t>Nema podataka</w:t>
            </w:r>
          </w:p>
        </w:tc>
        <w:tc>
          <w:tcPr>
            <w:tcW w:w="1360" w:type="dxa"/>
            <w:vAlign w:val="center"/>
          </w:tcPr>
          <w:p w14:paraId="2749A993" w14:textId="77777777" w:rsidR="000B1AC0" w:rsidRPr="00545D34" w:rsidRDefault="000B1AC0" w:rsidP="000B1AC0">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82% </w:t>
            </w:r>
          </w:p>
          <w:p w14:paraId="4FFB32C3" w14:textId="77777777" w:rsidR="000B1AC0" w:rsidRPr="00545D34" w:rsidRDefault="000B1AC0" w:rsidP="000B1AC0">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(2027.)</w:t>
            </w:r>
          </w:p>
        </w:tc>
        <w:tc>
          <w:tcPr>
            <w:tcW w:w="3541" w:type="dxa"/>
            <w:vAlign w:val="center"/>
          </w:tcPr>
          <w:p w14:paraId="72D73974" w14:textId="77777777" w:rsidR="000B1AC0" w:rsidRPr="00545D34" w:rsidRDefault="000B1AC0" w:rsidP="000B1AC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razvoj javne uprave 2022.-2027. – Prilog 2.</w:t>
            </w:r>
          </w:p>
        </w:tc>
      </w:tr>
    </w:tbl>
    <w:p w14:paraId="5DAE6B38" w14:textId="0569E86B" w:rsidR="002E5E91" w:rsidRPr="00545D34" w:rsidRDefault="002E5E91" w:rsidP="00E342C8">
      <w:pPr>
        <w:rPr>
          <w:rFonts w:ascii="Times New Roman" w:hAnsi="Times New Roman" w:cs="Times New Roman"/>
        </w:rPr>
      </w:pPr>
    </w:p>
    <w:p w14:paraId="5D2F233F" w14:textId="74AFCA2F" w:rsidR="004C7DFF" w:rsidRPr="00545D34" w:rsidRDefault="004C7DFF" w:rsidP="000B1AC0">
      <w:pPr>
        <w:rPr>
          <w:rFonts w:ascii="Times New Roman" w:hAnsi="Times New Roman" w:cs="Times New Roman"/>
        </w:rPr>
      </w:pPr>
    </w:p>
    <w:p w14:paraId="57A0B103" w14:textId="77777777" w:rsidR="004C7DFF" w:rsidRPr="00545D34" w:rsidRDefault="004C7DFF" w:rsidP="000B1AC0">
      <w:pPr>
        <w:rPr>
          <w:rFonts w:ascii="Times New Roman" w:hAnsi="Times New Roman" w:cs="Times New Roman"/>
        </w:rPr>
      </w:pPr>
    </w:p>
    <w:p w14:paraId="65BDD585" w14:textId="77777777" w:rsidR="00D31C2E" w:rsidRPr="00545D34" w:rsidRDefault="00D31C2E" w:rsidP="00D31C2E">
      <w:pPr>
        <w:shd w:val="clear" w:color="auto" w:fill="DEEAF6"/>
        <w:spacing w:after="0" w:line="276" w:lineRule="auto"/>
        <w:jc w:val="center"/>
        <w:rPr>
          <w:rFonts w:ascii="Times New Roman" w:eastAsia="Times New Roman" w:hAnsi="Times New Roman" w:cs="Times New Roman"/>
          <w:b/>
          <w:bCs/>
          <w:noProof w:val="0"/>
          <w:color w:val="2F5496"/>
          <w:sz w:val="24"/>
          <w:szCs w:val="24"/>
        </w:rPr>
      </w:pPr>
      <w:r w:rsidRPr="00545D34">
        <w:rPr>
          <w:rFonts w:ascii="Times New Roman" w:eastAsia="Times New Roman" w:hAnsi="Times New Roman" w:cs="Times New Roman"/>
          <w:b/>
          <w:bCs/>
          <w:noProof w:val="0"/>
          <w:color w:val="2F5496"/>
          <w:sz w:val="24"/>
          <w:szCs w:val="24"/>
        </w:rPr>
        <w:t>PODZAHTJEV 6.3. PRAĆENJE I MJERENJE UČINAKA USMJERENIH NA GRAĐANE I DRUGE KORISNIKE</w:t>
      </w:r>
    </w:p>
    <w:p w14:paraId="1B93F218" w14:textId="32CA5704" w:rsidR="000B1AC0" w:rsidRPr="00545D34" w:rsidRDefault="000B1AC0" w:rsidP="000B1AC0">
      <w:pPr>
        <w:rPr>
          <w:rFonts w:ascii="Times New Roman" w:hAnsi="Times New Roman" w:cs="Times New Roman"/>
        </w:rPr>
      </w:pPr>
    </w:p>
    <w:tbl>
      <w:tblPr>
        <w:tblStyle w:val="TableGrid3"/>
        <w:tblW w:w="13379" w:type="dxa"/>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687"/>
        <w:gridCol w:w="3277"/>
        <w:gridCol w:w="1501"/>
        <w:gridCol w:w="1453"/>
        <w:gridCol w:w="3461"/>
      </w:tblGrid>
      <w:tr w:rsidR="004C7DFF" w:rsidRPr="00545D34" w14:paraId="6ACDE24C" w14:textId="77777777" w:rsidTr="00CA5E12">
        <w:trPr>
          <w:trHeight w:val="1009"/>
          <w:jc w:val="center"/>
        </w:trPr>
        <w:tc>
          <w:tcPr>
            <w:tcW w:w="3687" w:type="dxa"/>
            <w:shd w:val="clear" w:color="auto" w:fill="DEEAF6"/>
            <w:vAlign w:val="center"/>
          </w:tcPr>
          <w:p w14:paraId="251D6835" w14:textId="77777777" w:rsidR="004C7DFF" w:rsidRPr="00545D34" w:rsidRDefault="004C7DFF" w:rsidP="004C7DFF">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Mjere iz PP i ciljevi iz djelokruga rada</w:t>
            </w:r>
          </w:p>
        </w:tc>
        <w:tc>
          <w:tcPr>
            <w:tcW w:w="3277" w:type="dxa"/>
            <w:shd w:val="clear" w:color="auto" w:fill="DEEAF6"/>
            <w:vAlign w:val="center"/>
          </w:tcPr>
          <w:p w14:paraId="74336E3A" w14:textId="77777777" w:rsidR="004C7DFF" w:rsidRPr="00545D34" w:rsidRDefault="004C7DFF" w:rsidP="004C7DFF">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Pokazatelj(i) (ishod, rezultat)</w:t>
            </w:r>
          </w:p>
          <w:p w14:paraId="74189104" w14:textId="77777777" w:rsidR="004C7DFF" w:rsidRPr="00545D34" w:rsidRDefault="004C7DFF" w:rsidP="004C7DFF">
            <w:pPr>
              <w:spacing w:line="276" w:lineRule="auto"/>
              <w:contextualSpacing/>
              <w:jc w:val="center"/>
              <w:rPr>
                <w:rFonts w:ascii="Times New Roman" w:hAnsi="Times New Roman" w:cs="Times New Roman"/>
                <w:b/>
                <w:noProof w:val="0"/>
                <w:color w:val="2F5496"/>
              </w:rPr>
            </w:pPr>
          </w:p>
        </w:tc>
        <w:tc>
          <w:tcPr>
            <w:tcW w:w="1501" w:type="dxa"/>
            <w:shd w:val="clear" w:color="auto" w:fill="DEEAF6"/>
            <w:vAlign w:val="center"/>
          </w:tcPr>
          <w:p w14:paraId="6D8040A9" w14:textId="77777777" w:rsidR="004C7DFF" w:rsidRPr="00545D34" w:rsidRDefault="004C7DFF" w:rsidP="004C7DF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Trenutačna vrijednost pokazatelja</w:t>
            </w:r>
          </w:p>
        </w:tc>
        <w:tc>
          <w:tcPr>
            <w:tcW w:w="1453" w:type="dxa"/>
            <w:shd w:val="clear" w:color="auto" w:fill="DEEAF6"/>
            <w:vAlign w:val="center"/>
          </w:tcPr>
          <w:p w14:paraId="6C3D771F" w14:textId="77777777" w:rsidR="004C7DFF" w:rsidRPr="00545D34" w:rsidRDefault="004C7DFF" w:rsidP="004C7DF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Planirana</w:t>
            </w:r>
          </w:p>
          <w:p w14:paraId="0D0FD77A" w14:textId="77777777" w:rsidR="004C7DFF" w:rsidRPr="00545D34" w:rsidRDefault="004C7DFF" w:rsidP="004C7DF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vrijednost pokazatelja</w:t>
            </w:r>
          </w:p>
        </w:tc>
        <w:tc>
          <w:tcPr>
            <w:tcW w:w="3461" w:type="dxa"/>
            <w:shd w:val="clear" w:color="auto" w:fill="DEEAF6"/>
            <w:vAlign w:val="center"/>
          </w:tcPr>
          <w:p w14:paraId="33CA167F" w14:textId="77777777" w:rsidR="004C7DFF" w:rsidRPr="00545D34" w:rsidRDefault="004C7DFF" w:rsidP="004C7DF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Referenca</w:t>
            </w:r>
          </w:p>
        </w:tc>
      </w:tr>
      <w:tr w:rsidR="004C7DFF" w:rsidRPr="00545D34" w14:paraId="663B7404" w14:textId="77777777" w:rsidTr="00CA5E12">
        <w:trPr>
          <w:trHeight w:val="1196"/>
          <w:jc w:val="center"/>
        </w:trPr>
        <w:tc>
          <w:tcPr>
            <w:tcW w:w="3687" w:type="dxa"/>
            <w:vMerge w:val="restart"/>
            <w:vAlign w:val="center"/>
          </w:tcPr>
          <w:p w14:paraId="776F677B" w14:textId="77777777" w:rsidR="004C7DFF" w:rsidRPr="00545D34" w:rsidRDefault="004C7DFF" w:rsidP="004C7DFF">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Korisnički orijentirana javna uprava i učinkovito pružanje javnih usluga</w:t>
            </w:r>
          </w:p>
        </w:tc>
        <w:tc>
          <w:tcPr>
            <w:tcW w:w="3277" w:type="dxa"/>
            <w:vAlign w:val="center"/>
          </w:tcPr>
          <w:p w14:paraId="07E1CCDA" w14:textId="77777777" w:rsidR="004C7DFF" w:rsidRPr="00545D34" w:rsidRDefault="004C7DFF" w:rsidP="004C7DF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Ukupne troškovne olakšice za gospodarske subjekte</w:t>
            </w:r>
          </w:p>
        </w:tc>
        <w:tc>
          <w:tcPr>
            <w:tcW w:w="1501" w:type="dxa"/>
            <w:vAlign w:val="center"/>
          </w:tcPr>
          <w:p w14:paraId="7C7C81B6" w14:textId="77777777" w:rsidR="004C7DFF" w:rsidRPr="00545D34" w:rsidRDefault="004C7DFF" w:rsidP="004C7DFF">
            <w:pPr>
              <w:spacing w:line="276" w:lineRule="auto"/>
              <w:jc w:val="center"/>
              <w:rPr>
                <w:rFonts w:ascii="Times New Roman" w:hAnsi="Times New Roman" w:cs="Times New Roman"/>
                <w:noProof w:val="0"/>
                <w:color w:val="FF0000"/>
              </w:rPr>
            </w:pPr>
            <w:commentRangeStart w:id="15"/>
            <w:r w:rsidRPr="00545D34">
              <w:rPr>
                <w:rFonts w:ascii="Times New Roman" w:hAnsi="Times New Roman" w:cs="Times New Roman"/>
                <w:noProof w:val="0"/>
                <w:color w:val="FF0000"/>
              </w:rPr>
              <w:t>Nema podataka</w:t>
            </w:r>
          </w:p>
        </w:tc>
        <w:tc>
          <w:tcPr>
            <w:tcW w:w="1453" w:type="dxa"/>
            <w:vAlign w:val="center"/>
          </w:tcPr>
          <w:p w14:paraId="4F891E00" w14:textId="77777777" w:rsidR="004C7DFF" w:rsidRPr="00545D34" w:rsidRDefault="004C7DFF" w:rsidP="004C7DFF">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Nema podataka</w:t>
            </w:r>
            <w:commentRangeEnd w:id="15"/>
            <w:r w:rsidR="00932C0F" w:rsidRPr="00545D34">
              <w:rPr>
                <w:rStyle w:val="Referencakomentara"/>
                <w:rFonts w:ascii="Times New Roman" w:hAnsi="Times New Roman" w:cs="Times New Roman"/>
                <w:noProof w:val="0"/>
                <w:color w:val="auto"/>
                <w:sz w:val="24"/>
                <w:szCs w:val="24"/>
              </w:rPr>
              <w:commentReference w:id="15"/>
            </w:r>
          </w:p>
        </w:tc>
        <w:tc>
          <w:tcPr>
            <w:tcW w:w="3461" w:type="dxa"/>
            <w:vAlign w:val="center"/>
          </w:tcPr>
          <w:p w14:paraId="5A50BBA4" w14:textId="77777777" w:rsidR="004C7DFF" w:rsidRPr="00545D34" w:rsidRDefault="004C7DFF" w:rsidP="004C7DF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razvoj javne uprave 2022.2027. – Prilog 2. Nacionalnog plana oporavka i otpornosti 2021. – 2026. - Akcijski plan za administrativno rasterećenje gospodarstva za 2024. i 2025. godinu</w:t>
            </w:r>
          </w:p>
        </w:tc>
      </w:tr>
      <w:tr w:rsidR="004C7DFF" w:rsidRPr="00545D34" w14:paraId="1FAD419D" w14:textId="77777777" w:rsidTr="00932C0F">
        <w:trPr>
          <w:trHeight w:val="1118"/>
          <w:jc w:val="center"/>
        </w:trPr>
        <w:tc>
          <w:tcPr>
            <w:tcW w:w="3687" w:type="dxa"/>
            <w:vMerge/>
            <w:vAlign w:val="center"/>
          </w:tcPr>
          <w:p w14:paraId="11DEBDCF" w14:textId="77777777" w:rsidR="004C7DFF" w:rsidRPr="00545D34" w:rsidRDefault="004C7DFF" w:rsidP="004C7DFF">
            <w:pPr>
              <w:spacing w:line="276" w:lineRule="auto"/>
              <w:jc w:val="center"/>
              <w:rPr>
                <w:rFonts w:ascii="Times New Roman" w:hAnsi="Times New Roman" w:cs="Times New Roman"/>
                <w:i/>
                <w:iCs/>
                <w:noProof w:val="0"/>
                <w:color w:val="auto"/>
              </w:rPr>
            </w:pPr>
          </w:p>
        </w:tc>
        <w:tc>
          <w:tcPr>
            <w:tcW w:w="3277" w:type="dxa"/>
            <w:vAlign w:val="center"/>
          </w:tcPr>
          <w:p w14:paraId="29246772" w14:textId="77777777" w:rsidR="004C7DFF" w:rsidRPr="00545D34" w:rsidRDefault="004C7DFF" w:rsidP="004C7DF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Udio administrativnog i troškovnog rasterećenja za građane osiguran provedbom mjera administrativnog rasterećenja</w:t>
            </w:r>
          </w:p>
        </w:tc>
        <w:tc>
          <w:tcPr>
            <w:tcW w:w="1501" w:type="dxa"/>
            <w:vAlign w:val="center"/>
          </w:tcPr>
          <w:p w14:paraId="74A1518F" w14:textId="77777777" w:rsidR="004C7DFF" w:rsidRPr="00545D34" w:rsidRDefault="004C7DFF" w:rsidP="004C7DFF">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53" w:type="dxa"/>
            <w:vAlign w:val="center"/>
          </w:tcPr>
          <w:p w14:paraId="6BC2D049" w14:textId="3FD4CFAD" w:rsidR="004C7DFF" w:rsidRPr="00545D34" w:rsidRDefault="00192F76" w:rsidP="004C7DFF">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&gt;20% </w:t>
            </w:r>
            <w:r w:rsidR="004C7DFF" w:rsidRPr="00545D34">
              <w:rPr>
                <w:rFonts w:ascii="Times New Roman" w:hAnsi="Times New Roman" w:cs="Times New Roman"/>
                <w:noProof w:val="0"/>
                <w:color w:val="auto"/>
              </w:rPr>
              <w:t>(2026.)</w:t>
            </w:r>
          </w:p>
          <w:p w14:paraId="2BBD6BBE" w14:textId="77777777" w:rsidR="004C7DFF" w:rsidRPr="00545D34" w:rsidRDefault="004C7DFF" w:rsidP="004C7DFF">
            <w:pPr>
              <w:spacing w:line="276" w:lineRule="auto"/>
              <w:contextualSpacing/>
              <w:jc w:val="center"/>
              <w:rPr>
                <w:rFonts w:ascii="Times New Roman" w:hAnsi="Times New Roman" w:cs="Times New Roman"/>
                <w:noProof w:val="0"/>
                <w:color w:val="auto"/>
              </w:rPr>
            </w:pPr>
          </w:p>
        </w:tc>
        <w:tc>
          <w:tcPr>
            <w:tcW w:w="3461" w:type="dxa"/>
            <w:vAlign w:val="center"/>
          </w:tcPr>
          <w:p w14:paraId="1CDB2F2B" w14:textId="77777777" w:rsidR="004C7DFF" w:rsidRPr="00545D34" w:rsidRDefault="004C7DFF" w:rsidP="004C7DF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razvoj javne uprave 2022.2027. – Prilog 2. Nacionalnog plana oporavka i otpornosti 2021. – 2026. - Akcijski plan za administrativno rasterećenje gospodarstva za 2024. i 2025. godinu</w:t>
            </w:r>
          </w:p>
        </w:tc>
      </w:tr>
    </w:tbl>
    <w:p w14:paraId="177908FA" w14:textId="77777777" w:rsidR="00D31C2E" w:rsidRPr="00545D34" w:rsidRDefault="00D31C2E" w:rsidP="000B1AC0">
      <w:pPr>
        <w:rPr>
          <w:rFonts w:ascii="Times New Roman" w:hAnsi="Times New Roman" w:cs="Times New Roman"/>
        </w:rPr>
      </w:pPr>
    </w:p>
    <w:p w14:paraId="730B3625" w14:textId="77777777" w:rsidR="00932C0F" w:rsidRPr="00545D34" w:rsidRDefault="00932C0F" w:rsidP="000B1AC0">
      <w:pPr>
        <w:rPr>
          <w:rFonts w:ascii="Times New Roman" w:hAnsi="Times New Roman" w:cs="Times New Roman"/>
        </w:rPr>
      </w:pPr>
    </w:p>
    <w:p w14:paraId="25DA5421" w14:textId="77777777" w:rsidR="00013465" w:rsidRPr="00545D34" w:rsidRDefault="00013465" w:rsidP="00013465">
      <w:pPr>
        <w:shd w:val="clear" w:color="auto" w:fill="DEEAF6"/>
        <w:spacing w:after="0" w:line="276" w:lineRule="auto"/>
        <w:jc w:val="center"/>
        <w:rPr>
          <w:rFonts w:ascii="Times New Roman" w:eastAsia="Times New Roman" w:hAnsi="Times New Roman" w:cs="Times New Roman"/>
          <w:b/>
          <w:bCs/>
          <w:noProof w:val="0"/>
          <w:color w:val="2F5496"/>
          <w:sz w:val="24"/>
          <w:szCs w:val="24"/>
        </w:rPr>
      </w:pPr>
      <w:r w:rsidRPr="00545D34">
        <w:rPr>
          <w:rFonts w:ascii="Times New Roman" w:eastAsia="Times New Roman" w:hAnsi="Times New Roman" w:cs="Times New Roman"/>
          <w:b/>
          <w:bCs/>
          <w:noProof w:val="0"/>
          <w:color w:val="2F5496"/>
          <w:sz w:val="24"/>
          <w:szCs w:val="24"/>
        </w:rPr>
        <w:t>PODZAHTJEV 7. 2. PRAĆENJE I MJERENJE PERCEPCIJE LJUDSKIH RESURSA O ORGANIZACIJI</w:t>
      </w:r>
    </w:p>
    <w:p w14:paraId="70AFB843" w14:textId="4B696BC0" w:rsidR="00013465" w:rsidRPr="00545D34" w:rsidRDefault="00013465" w:rsidP="00013465">
      <w:pPr>
        <w:tabs>
          <w:tab w:val="left" w:pos="2130"/>
        </w:tabs>
        <w:rPr>
          <w:rFonts w:ascii="Times New Roman" w:hAnsi="Times New Roman" w:cs="Times New Roman"/>
        </w:rPr>
      </w:pPr>
      <w:r w:rsidRPr="00545D34">
        <w:rPr>
          <w:rFonts w:ascii="Times New Roman" w:hAnsi="Times New Roman" w:cs="Times New Roman"/>
        </w:rPr>
        <w:tab/>
      </w:r>
    </w:p>
    <w:tbl>
      <w:tblPr>
        <w:tblStyle w:val="TableGrid5"/>
        <w:tblW w:w="13664"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765"/>
        <w:gridCol w:w="3346"/>
        <w:gridCol w:w="1533"/>
        <w:gridCol w:w="1394"/>
        <w:gridCol w:w="3626"/>
      </w:tblGrid>
      <w:tr w:rsidR="00136836" w:rsidRPr="00545D34" w14:paraId="4C1DC86D" w14:textId="77777777" w:rsidTr="00136836">
        <w:trPr>
          <w:trHeight w:val="978"/>
        </w:trPr>
        <w:tc>
          <w:tcPr>
            <w:tcW w:w="3765" w:type="dxa"/>
            <w:shd w:val="clear" w:color="auto" w:fill="DEEAF6"/>
            <w:vAlign w:val="center"/>
          </w:tcPr>
          <w:p w14:paraId="3A803B01" w14:textId="77777777" w:rsidR="00136836" w:rsidRPr="00545D34" w:rsidRDefault="00136836" w:rsidP="00136836">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Mjere iz PP i ciljevi iz djelokruga rada</w:t>
            </w:r>
          </w:p>
        </w:tc>
        <w:tc>
          <w:tcPr>
            <w:tcW w:w="3346" w:type="dxa"/>
            <w:shd w:val="clear" w:color="auto" w:fill="DEEAF6"/>
            <w:vAlign w:val="center"/>
          </w:tcPr>
          <w:p w14:paraId="646459C5" w14:textId="77777777" w:rsidR="00136836" w:rsidRPr="00545D34" w:rsidRDefault="00136836" w:rsidP="00136836">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Pokazatelj(i) (ishod, rezultat)</w:t>
            </w:r>
          </w:p>
          <w:p w14:paraId="78D4D48C" w14:textId="77777777" w:rsidR="00136836" w:rsidRPr="00545D34" w:rsidRDefault="00136836" w:rsidP="00136836">
            <w:pPr>
              <w:spacing w:line="276" w:lineRule="auto"/>
              <w:contextualSpacing/>
              <w:jc w:val="center"/>
              <w:rPr>
                <w:rFonts w:ascii="Times New Roman" w:hAnsi="Times New Roman" w:cs="Times New Roman"/>
                <w:b/>
                <w:noProof w:val="0"/>
                <w:color w:val="2F5496"/>
              </w:rPr>
            </w:pPr>
          </w:p>
        </w:tc>
        <w:tc>
          <w:tcPr>
            <w:tcW w:w="1533" w:type="dxa"/>
            <w:shd w:val="clear" w:color="auto" w:fill="DEEAF6"/>
            <w:vAlign w:val="center"/>
          </w:tcPr>
          <w:p w14:paraId="17EAF3FA" w14:textId="77777777" w:rsidR="00136836" w:rsidRPr="00545D34" w:rsidRDefault="00136836" w:rsidP="00136836">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Trenutačna vrijednost pokazatelja</w:t>
            </w:r>
          </w:p>
        </w:tc>
        <w:tc>
          <w:tcPr>
            <w:tcW w:w="1394" w:type="dxa"/>
            <w:shd w:val="clear" w:color="auto" w:fill="DEEAF6"/>
            <w:vAlign w:val="center"/>
          </w:tcPr>
          <w:p w14:paraId="2B9E6DB3" w14:textId="77777777" w:rsidR="00136836" w:rsidRPr="00545D34" w:rsidRDefault="00136836" w:rsidP="00136836">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Planirana</w:t>
            </w:r>
          </w:p>
          <w:p w14:paraId="77E3487C" w14:textId="77777777" w:rsidR="00136836" w:rsidRPr="00545D34" w:rsidRDefault="00136836" w:rsidP="00136836">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vrijednost pokazatelja</w:t>
            </w:r>
          </w:p>
        </w:tc>
        <w:tc>
          <w:tcPr>
            <w:tcW w:w="3626" w:type="dxa"/>
            <w:shd w:val="clear" w:color="auto" w:fill="DEEAF6"/>
            <w:vAlign w:val="center"/>
          </w:tcPr>
          <w:p w14:paraId="6560C2CB" w14:textId="77777777" w:rsidR="00136836" w:rsidRPr="00545D34" w:rsidRDefault="00136836" w:rsidP="00136836">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Referenca</w:t>
            </w:r>
          </w:p>
        </w:tc>
      </w:tr>
      <w:tr w:rsidR="00136836" w:rsidRPr="00545D34" w14:paraId="12E3301F" w14:textId="77777777" w:rsidTr="00136836">
        <w:trPr>
          <w:trHeight w:val="1743"/>
        </w:trPr>
        <w:tc>
          <w:tcPr>
            <w:tcW w:w="3765" w:type="dxa"/>
            <w:vAlign w:val="center"/>
          </w:tcPr>
          <w:p w14:paraId="2D9EDFE8" w14:textId="77777777" w:rsidR="00136836" w:rsidRPr="00545D34" w:rsidRDefault="00136836" w:rsidP="00136836">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Razvoj ljudskih potencijala u javnoj upravi</w:t>
            </w:r>
          </w:p>
        </w:tc>
        <w:tc>
          <w:tcPr>
            <w:tcW w:w="3346" w:type="dxa"/>
            <w:vAlign w:val="center"/>
          </w:tcPr>
          <w:p w14:paraId="430086BF" w14:textId="77777777" w:rsidR="00136836" w:rsidRPr="00545D34" w:rsidRDefault="00136836" w:rsidP="00136836">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Udio službenika koji su izrazili zadovoljstvo radom u javnoj upravi</w:t>
            </w:r>
          </w:p>
        </w:tc>
        <w:tc>
          <w:tcPr>
            <w:tcW w:w="1533" w:type="dxa"/>
            <w:vAlign w:val="center"/>
          </w:tcPr>
          <w:p w14:paraId="063E2176" w14:textId="77777777" w:rsidR="00136836" w:rsidRPr="00545D34" w:rsidRDefault="00136836" w:rsidP="00136836">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FF0000"/>
              </w:rPr>
              <w:t>Nema podataka</w:t>
            </w:r>
          </w:p>
        </w:tc>
        <w:tc>
          <w:tcPr>
            <w:tcW w:w="1394" w:type="dxa"/>
            <w:vAlign w:val="center"/>
          </w:tcPr>
          <w:p w14:paraId="189657B4" w14:textId="77777777" w:rsidR="00136836" w:rsidRPr="00545D34" w:rsidRDefault="00136836" w:rsidP="00136836">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80%</w:t>
            </w:r>
          </w:p>
        </w:tc>
        <w:tc>
          <w:tcPr>
            <w:tcW w:w="3626" w:type="dxa"/>
            <w:vAlign w:val="center"/>
          </w:tcPr>
          <w:p w14:paraId="5AAF51D5" w14:textId="77777777" w:rsidR="00136836" w:rsidRPr="00545D34" w:rsidRDefault="00136836" w:rsidP="00136836">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razvoj javne uprave 2022.2027. – Prilog 2.  Nacionalni plan za rad, zaštitu na radu i zapošljavanje za razdoblje od 2021. do 2027. godine – Prilog 1.</w:t>
            </w:r>
          </w:p>
        </w:tc>
      </w:tr>
    </w:tbl>
    <w:p w14:paraId="6D7B0711" w14:textId="23CB1B93" w:rsidR="00136836" w:rsidRPr="00545D34" w:rsidRDefault="00136836" w:rsidP="00013465">
      <w:pPr>
        <w:tabs>
          <w:tab w:val="left" w:pos="2130"/>
        </w:tabs>
        <w:rPr>
          <w:rFonts w:ascii="Times New Roman" w:hAnsi="Times New Roman" w:cs="Times New Roman"/>
        </w:rPr>
      </w:pPr>
    </w:p>
    <w:p w14:paraId="41EDAEBE" w14:textId="77777777" w:rsidR="00136836" w:rsidRPr="00545D34" w:rsidRDefault="00136836" w:rsidP="00013465">
      <w:pPr>
        <w:tabs>
          <w:tab w:val="left" w:pos="2130"/>
        </w:tabs>
        <w:rPr>
          <w:rFonts w:ascii="Times New Roman" w:hAnsi="Times New Roman" w:cs="Times New Roman"/>
        </w:rPr>
      </w:pPr>
    </w:p>
    <w:p w14:paraId="0DB5E730" w14:textId="77777777" w:rsidR="00136836" w:rsidRPr="00545D34" w:rsidRDefault="00136836" w:rsidP="00136836">
      <w:pPr>
        <w:shd w:val="clear" w:color="auto" w:fill="DEEAF6"/>
        <w:spacing w:after="0" w:line="276" w:lineRule="auto"/>
        <w:jc w:val="center"/>
        <w:rPr>
          <w:rFonts w:ascii="Times New Roman" w:eastAsia="Times New Roman" w:hAnsi="Times New Roman" w:cs="Times New Roman"/>
          <w:b/>
          <w:bCs/>
          <w:noProof w:val="0"/>
          <w:color w:val="2F5496"/>
          <w:sz w:val="24"/>
          <w:szCs w:val="24"/>
        </w:rPr>
      </w:pPr>
      <w:r w:rsidRPr="00545D34">
        <w:rPr>
          <w:rFonts w:ascii="Times New Roman" w:eastAsia="Times New Roman" w:hAnsi="Times New Roman" w:cs="Times New Roman"/>
          <w:b/>
          <w:bCs/>
          <w:noProof w:val="0"/>
          <w:color w:val="2F5496"/>
          <w:sz w:val="24"/>
          <w:szCs w:val="24"/>
        </w:rPr>
        <w:t>PODZAHTJEV 7. 3. PRAĆENJE I MJERENJE UČINAKA U PODRUČJU LJUDSKIH RESURSA</w:t>
      </w:r>
    </w:p>
    <w:p w14:paraId="5E493A05" w14:textId="77777777" w:rsidR="00136836" w:rsidRPr="00545D34" w:rsidRDefault="00136836" w:rsidP="00013465">
      <w:pPr>
        <w:tabs>
          <w:tab w:val="left" w:pos="2130"/>
        </w:tabs>
        <w:rPr>
          <w:rFonts w:ascii="Times New Roman" w:hAnsi="Times New Roman" w:cs="Times New Roman"/>
        </w:rPr>
      </w:pPr>
    </w:p>
    <w:tbl>
      <w:tblPr>
        <w:tblStyle w:val="TableGrid7"/>
        <w:tblW w:w="13608"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828"/>
        <w:gridCol w:w="3402"/>
        <w:gridCol w:w="1559"/>
        <w:gridCol w:w="1417"/>
        <w:gridCol w:w="3402"/>
      </w:tblGrid>
      <w:tr w:rsidR="005B45E8" w:rsidRPr="00545D34" w14:paraId="0BBD6CDC" w14:textId="77777777" w:rsidTr="001354E3">
        <w:tc>
          <w:tcPr>
            <w:tcW w:w="3828" w:type="dxa"/>
            <w:shd w:val="clear" w:color="auto" w:fill="DEEAF6"/>
            <w:vAlign w:val="center"/>
          </w:tcPr>
          <w:p w14:paraId="6C7B3790" w14:textId="77777777" w:rsidR="005B45E8" w:rsidRPr="00545D34" w:rsidRDefault="005B45E8" w:rsidP="005B45E8">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lastRenderedPageBreak/>
              <w:t>Mjere iz PP i ciljevi iz djelokruga rada</w:t>
            </w:r>
          </w:p>
        </w:tc>
        <w:tc>
          <w:tcPr>
            <w:tcW w:w="3402" w:type="dxa"/>
            <w:shd w:val="clear" w:color="auto" w:fill="DEEAF6"/>
            <w:vAlign w:val="center"/>
          </w:tcPr>
          <w:p w14:paraId="4E0F883F" w14:textId="77777777" w:rsidR="005B45E8" w:rsidRPr="00545D34" w:rsidRDefault="005B45E8" w:rsidP="005B45E8">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Pokazatelj(i) (ishod, rezultat)</w:t>
            </w:r>
          </w:p>
          <w:p w14:paraId="44EAB952" w14:textId="77777777" w:rsidR="005B45E8" w:rsidRPr="00545D34" w:rsidRDefault="005B45E8" w:rsidP="005B45E8">
            <w:pPr>
              <w:spacing w:line="276" w:lineRule="auto"/>
              <w:contextualSpacing/>
              <w:jc w:val="center"/>
              <w:rPr>
                <w:rFonts w:ascii="Times New Roman" w:hAnsi="Times New Roman" w:cs="Times New Roman"/>
                <w:b/>
                <w:noProof w:val="0"/>
                <w:color w:val="2F5496"/>
              </w:rPr>
            </w:pPr>
          </w:p>
        </w:tc>
        <w:tc>
          <w:tcPr>
            <w:tcW w:w="1559" w:type="dxa"/>
            <w:shd w:val="clear" w:color="auto" w:fill="DEEAF6"/>
            <w:vAlign w:val="center"/>
          </w:tcPr>
          <w:p w14:paraId="7BD44FDC" w14:textId="77777777" w:rsidR="005B45E8" w:rsidRPr="00545D34" w:rsidRDefault="005B45E8" w:rsidP="005B45E8">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Trenutačna vrijednost pokazatelja</w:t>
            </w:r>
          </w:p>
        </w:tc>
        <w:tc>
          <w:tcPr>
            <w:tcW w:w="1417" w:type="dxa"/>
            <w:shd w:val="clear" w:color="auto" w:fill="DEEAF6"/>
            <w:vAlign w:val="center"/>
          </w:tcPr>
          <w:p w14:paraId="1B08994B" w14:textId="77777777" w:rsidR="005B45E8" w:rsidRPr="00545D34" w:rsidRDefault="005B45E8" w:rsidP="005B45E8">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Planirana</w:t>
            </w:r>
          </w:p>
          <w:p w14:paraId="33ED9B27" w14:textId="77777777" w:rsidR="005B45E8" w:rsidRPr="00545D34" w:rsidRDefault="005B45E8" w:rsidP="005B45E8">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vrijednost pokazatelja</w:t>
            </w:r>
          </w:p>
        </w:tc>
        <w:tc>
          <w:tcPr>
            <w:tcW w:w="3402" w:type="dxa"/>
            <w:shd w:val="clear" w:color="auto" w:fill="DEEAF6"/>
            <w:vAlign w:val="center"/>
          </w:tcPr>
          <w:p w14:paraId="3D65F6E4" w14:textId="77777777" w:rsidR="005B45E8" w:rsidRPr="00545D34" w:rsidRDefault="005B45E8" w:rsidP="005B45E8">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Referenca</w:t>
            </w:r>
          </w:p>
        </w:tc>
      </w:tr>
      <w:tr w:rsidR="005B45E8" w:rsidRPr="00545D34" w14:paraId="6160BF58" w14:textId="77777777" w:rsidTr="001354E3">
        <w:trPr>
          <w:trHeight w:val="1790"/>
        </w:trPr>
        <w:tc>
          <w:tcPr>
            <w:tcW w:w="3828" w:type="dxa"/>
            <w:vMerge w:val="restart"/>
            <w:vAlign w:val="center"/>
          </w:tcPr>
          <w:p w14:paraId="7D05FA34" w14:textId="77777777" w:rsidR="005B45E8" w:rsidRPr="00545D34" w:rsidRDefault="005B45E8" w:rsidP="005B45E8">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Razvoj ljudskih potencijala u javnoj upravi</w:t>
            </w:r>
          </w:p>
        </w:tc>
        <w:tc>
          <w:tcPr>
            <w:tcW w:w="3402" w:type="dxa"/>
            <w:vAlign w:val="center"/>
          </w:tcPr>
          <w:p w14:paraId="695C8543"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Udio lokalnih službenika koji rade u hibridnom načinu rada u tromjesečnom razdoblju</w:t>
            </w:r>
          </w:p>
        </w:tc>
        <w:tc>
          <w:tcPr>
            <w:tcW w:w="1559" w:type="dxa"/>
            <w:vAlign w:val="center"/>
          </w:tcPr>
          <w:p w14:paraId="1D715C98" w14:textId="77777777" w:rsidR="005B45E8" w:rsidRPr="00545D34" w:rsidRDefault="005B45E8" w:rsidP="005B45E8">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20F9F35C" w14:textId="77777777" w:rsidR="005B45E8" w:rsidRPr="00545D34" w:rsidRDefault="005B45E8" w:rsidP="005B45E8">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&gt;20%</w:t>
            </w:r>
          </w:p>
        </w:tc>
        <w:tc>
          <w:tcPr>
            <w:tcW w:w="3402" w:type="dxa"/>
            <w:vAlign w:val="center"/>
          </w:tcPr>
          <w:p w14:paraId="2FF9D67B"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oporavka i otpornosti 2021.-2026. – NPOO pokazatelj 168.</w:t>
            </w:r>
          </w:p>
          <w:p w14:paraId="1EA60028"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razvoj javne uprave 2022.-2027. – Prilog 2</w:t>
            </w:r>
          </w:p>
        </w:tc>
      </w:tr>
      <w:tr w:rsidR="005B45E8" w:rsidRPr="00545D34" w14:paraId="31B3A1E2" w14:textId="77777777" w:rsidTr="001354E3">
        <w:trPr>
          <w:trHeight w:val="1790"/>
        </w:trPr>
        <w:tc>
          <w:tcPr>
            <w:tcW w:w="3828" w:type="dxa"/>
            <w:vMerge/>
            <w:vAlign w:val="center"/>
          </w:tcPr>
          <w:p w14:paraId="57997161" w14:textId="77777777" w:rsidR="005B45E8" w:rsidRPr="00545D34" w:rsidRDefault="005B45E8" w:rsidP="005B45E8">
            <w:pPr>
              <w:spacing w:line="276" w:lineRule="auto"/>
              <w:jc w:val="center"/>
              <w:rPr>
                <w:rFonts w:ascii="Times New Roman" w:hAnsi="Times New Roman" w:cs="Times New Roman"/>
                <w:i/>
                <w:iCs/>
                <w:noProof w:val="0"/>
                <w:color w:val="auto"/>
              </w:rPr>
            </w:pPr>
          </w:p>
        </w:tc>
        <w:tc>
          <w:tcPr>
            <w:tcW w:w="3402" w:type="dxa"/>
            <w:vAlign w:val="center"/>
          </w:tcPr>
          <w:p w14:paraId="349F6AFC" w14:textId="3585714D"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Prosječan iznos novčanih sredstava uložen u obrazovanje i osposobljavanje </w:t>
            </w:r>
            <w:r w:rsidR="007B4CE6" w:rsidRPr="00545D34">
              <w:rPr>
                <w:rFonts w:ascii="Times New Roman" w:hAnsi="Times New Roman" w:cs="Times New Roman"/>
                <w:noProof w:val="0"/>
                <w:color w:val="auto"/>
              </w:rPr>
              <w:t>državnih</w:t>
            </w:r>
            <w:r w:rsidRPr="00545D34">
              <w:rPr>
                <w:rFonts w:ascii="Times New Roman" w:hAnsi="Times New Roman" w:cs="Times New Roman"/>
                <w:noProof w:val="0"/>
                <w:color w:val="auto"/>
              </w:rPr>
              <w:t xml:space="preserve"> službenika godišnje</w:t>
            </w:r>
          </w:p>
        </w:tc>
        <w:tc>
          <w:tcPr>
            <w:tcW w:w="1559" w:type="dxa"/>
            <w:vAlign w:val="center"/>
          </w:tcPr>
          <w:p w14:paraId="62D809BB" w14:textId="77777777" w:rsidR="005B45E8" w:rsidRPr="00545D34" w:rsidRDefault="005B45E8" w:rsidP="005B45E8">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14FA3004" w14:textId="77777777" w:rsidR="005B45E8" w:rsidRPr="00545D34" w:rsidRDefault="005B45E8" w:rsidP="005B45E8">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&gt;400€</w:t>
            </w:r>
          </w:p>
          <w:p w14:paraId="5D10BE34" w14:textId="6E5E965B" w:rsidR="005B45E8" w:rsidRPr="00545D34" w:rsidRDefault="005B45E8" w:rsidP="005B45E8">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(2027</w:t>
            </w:r>
            <w:r w:rsidR="00CA5E12" w:rsidRPr="00545D34">
              <w:rPr>
                <w:rFonts w:ascii="Times New Roman" w:hAnsi="Times New Roman" w:cs="Times New Roman"/>
                <w:noProof w:val="0"/>
                <w:color w:val="auto"/>
              </w:rPr>
              <w:t>.</w:t>
            </w:r>
            <w:r w:rsidRPr="00545D34">
              <w:rPr>
                <w:rFonts w:ascii="Times New Roman" w:hAnsi="Times New Roman" w:cs="Times New Roman"/>
                <w:noProof w:val="0"/>
                <w:color w:val="auto"/>
              </w:rPr>
              <w:t>)</w:t>
            </w:r>
          </w:p>
        </w:tc>
        <w:tc>
          <w:tcPr>
            <w:tcW w:w="3402" w:type="dxa"/>
            <w:vAlign w:val="center"/>
          </w:tcPr>
          <w:p w14:paraId="665DA5EF"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razvoj javne uprave 2022.-2027. – Prilog 2.</w:t>
            </w:r>
          </w:p>
        </w:tc>
      </w:tr>
      <w:tr w:rsidR="005B45E8" w:rsidRPr="00545D34" w14:paraId="1C574CC1" w14:textId="77777777" w:rsidTr="001354E3">
        <w:trPr>
          <w:trHeight w:val="1790"/>
        </w:trPr>
        <w:tc>
          <w:tcPr>
            <w:tcW w:w="3828" w:type="dxa"/>
            <w:vMerge/>
            <w:vAlign w:val="center"/>
          </w:tcPr>
          <w:p w14:paraId="53562FB2" w14:textId="77777777" w:rsidR="005B45E8" w:rsidRPr="00545D34" w:rsidRDefault="005B45E8" w:rsidP="005B45E8">
            <w:pPr>
              <w:spacing w:line="276" w:lineRule="auto"/>
              <w:jc w:val="center"/>
              <w:rPr>
                <w:rFonts w:ascii="Times New Roman" w:hAnsi="Times New Roman" w:cs="Times New Roman"/>
                <w:i/>
                <w:iCs/>
                <w:noProof w:val="0"/>
                <w:color w:val="auto"/>
              </w:rPr>
            </w:pPr>
          </w:p>
        </w:tc>
        <w:tc>
          <w:tcPr>
            <w:tcW w:w="3402" w:type="dxa"/>
            <w:vAlign w:val="center"/>
          </w:tcPr>
          <w:p w14:paraId="2C709C47" w14:textId="5D47C785"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Udio </w:t>
            </w:r>
            <w:r w:rsidR="007B4CE6" w:rsidRPr="00545D34">
              <w:rPr>
                <w:rFonts w:ascii="Times New Roman" w:hAnsi="Times New Roman" w:cs="Times New Roman"/>
                <w:noProof w:val="0"/>
                <w:color w:val="auto"/>
              </w:rPr>
              <w:t>državnih službenika u TJU koji su pohađali programe i obrazovanja i osposobljavanja, godišnje</w:t>
            </w:r>
          </w:p>
        </w:tc>
        <w:tc>
          <w:tcPr>
            <w:tcW w:w="1559" w:type="dxa"/>
            <w:vAlign w:val="center"/>
          </w:tcPr>
          <w:p w14:paraId="772816BF" w14:textId="77777777" w:rsidR="005B45E8" w:rsidRPr="00545D34" w:rsidRDefault="005B45E8" w:rsidP="005B45E8">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60%</w:t>
            </w:r>
          </w:p>
        </w:tc>
        <w:tc>
          <w:tcPr>
            <w:tcW w:w="1417" w:type="dxa"/>
            <w:vAlign w:val="center"/>
          </w:tcPr>
          <w:p w14:paraId="57FD9E1D" w14:textId="77777777" w:rsidR="005B45E8" w:rsidRPr="00545D34" w:rsidRDefault="005B45E8" w:rsidP="005B45E8">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65%</w:t>
            </w:r>
          </w:p>
          <w:p w14:paraId="37A79AC6" w14:textId="3DBB2156" w:rsidR="005B45E8" w:rsidRPr="00545D34" w:rsidRDefault="005B45E8" w:rsidP="005B45E8">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(2027</w:t>
            </w:r>
            <w:r w:rsidR="00CA5E12" w:rsidRPr="00545D34">
              <w:rPr>
                <w:rFonts w:ascii="Times New Roman" w:hAnsi="Times New Roman" w:cs="Times New Roman"/>
                <w:noProof w:val="0"/>
                <w:color w:val="auto"/>
              </w:rPr>
              <w:t>.</w:t>
            </w:r>
            <w:r w:rsidRPr="00545D34">
              <w:rPr>
                <w:rFonts w:ascii="Times New Roman" w:hAnsi="Times New Roman" w:cs="Times New Roman"/>
                <w:noProof w:val="0"/>
                <w:color w:val="auto"/>
              </w:rPr>
              <w:t>)</w:t>
            </w:r>
          </w:p>
        </w:tc>
        <w:tc>
          <w:tcPr>
            <w:tcW w:w="3402" w:type="dxa"/>
            <w:vAlign w:val="center"/>
          </w:tcPr>
          <w:p w14:paraId="33E96869"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razvoj javne uprave 2022.-2027. – Prilog 2.</w:t>
            </w:r>
          </w:p>
        </w:tc>
      </w:tr>
      <w:tr w:rsidR="005B45E8" w:rsidRPr="00545D34" w14:paraId="7C023232" w14:textId="77777777" w:rsidTr="001354E3">
        <w:trPr>
          <w:trHeight w:val="735"/>
        </w:trPr>
        <w:tc>
          <w:tcPr>
            <w:tcW w:w="3828" w:type="dxa"/>
            <w:vMerge w:val="restart"/>
            <w:vAlign w:val="center"/>
          </w:tcPr>
          <w:p w14:paraId="5C283BF6" w14:textId="77777777" w:rsidR="005B45E8" w:rsidRPr="00545D34" w:rsidRDefault="005B45E8" w:rsidP="005B45E8">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Unaprjeđenje stanja zaštite zdravlja i sigurnosti na radu</w:t>
            </w:r>
          </w:p>
        </w:tc>
        <w:tc>
          <w:tcPr>
            <w:tcW w:w="3402" w:type="dxa"/>
            <w:vAlign w:val="center"/>
          </w:tcPr>
          <w:p w14:paraId="0E9140E2"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Broj ozljeda na radu</w:t>
            </w:r>
          </w:p>
        </w:tc>
        <w:tc>
          <w:tcPr>
            <w:tcW w:w="1559" w:type="dxa"/>
            <w:vAlign w:val="center"/>
          </w:tcPr>
          <w:p w14:paraId="7572E2E2" w14:textId="77777777" w:rsidR="005B45E8" w:rsidRPr="00545D34" w:rsidRDefault="005B45E8" w:rsidP="005B45E8">
            <w:pPr>
              <w:spacing w:line="276" w:lineRule="auto"/>
              <w:contextualSpacing/>
              <w:jc w:val="center"/>
              <w:rPr>
                <w:rFonts w:ascii="Times New Roman" w:hAnsi="Times New Roman" w:cs="Times New Roman"/>
                <w:noProof w:val="0"/>
                <w:color w:val="FF0000"/>
              </w:rPr>
            </w:pPr>
            <w:r w:rsidRPr="00545D34">
              <w:rPr>
                <w:rFonts w:ascii="Times New Roman" w:hAnsi="Times New Roman" w:cs="Times New Roman"/>
                <w:noProof w:val="0"/>
                <w:color w:val="FF0000"/>
              </w:rPr>
              <w:t>0 (nula)</w:t>
            </w:r>
          </w:p>
        </w:tc>
        <w:tc>
          <w:tcPr>
            <w:tcW w:w="1417" w:type="dxa"/>
            <w:vAlign w:val="center"/>
          </w:tcPr>
          <w:p w14:paraId="5376EE90" w14:textId="77777777" w:rsidR="005B45E8" w:rsidRPr="00545D34" w:rsidRDefault="005B45E8" w:rsidP="005B45E8">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0 (nula)</w:t>
            </w:r>
          </w:p>
        </w:tc>
        <w:tc>
          <w:tcPr>
            <w:tcW w:w="3402" w:type="dxa"/>
            <w:vMerge w:val="restart"/>
            <w:vAlign w:val="center"/>
          </w:tcPr>
          <w:p w14:paraId="14AAEAE6"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rad, zaštitu na radu i zapošljavanje za razdoblje od 2021. do 2027. godine – Prilog 1.</w:t>
            </w:r>
          </w:p>
        </w:tc>
      </w:tr>
      <w:tr w:rsidR="005B45E8" w:rsidRPr="00545D34" w14:paraId="084CE043" w14:textId="77777777" w:rsidTr="001354E3">
        <w:trPr>
          <w:trHeight w:val="1050"/>
        </w:trPr>
        <w:tc>
          <w:tcPr>
            <w:tcW w:w="3828" w:type="dxa"/>
            <w:vMerge/>
            <w:vAlign w:val="center"/>
          </w:tcPr>
          <w:p w14:paraId="7B4CB4A7" w14:textId="77777777" w:rsidR="005B45E8" w:rsidRPr="00545D34" w:rsidRDefault="005B45E8" w:rsidP="005B45E8">
            <w:pPr>
              <w:spacing w:line="276" w:lineRule="auto"/>
              <w:jc w:val="center"/>
              <w:rPr>
                <w:rFonts w:ascii="Times New Roman" w:hAnsi="Times New Roman" w:cs="Times New Roman"/>
                <w:i/>
                <w:iCs/>
                <w:noProof w:val="0"/>
                <w:color w:val="auto"/>
              </w:rPr>
            </w:pPr>
          </w:p>
        </w:tc>
        <w:tc>
          <w:tcPr>
            <w:tcW w:w="3402" w:type="dxa"/>
            <w:vAlign w:val="center"/>
          </w:tcPr>
          <w:p w14:paraId="48BB5AB0"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Broj smrtno stradalih zaposlenika</w:t>
            </w:r>
          </w:p>
        </w:tc>
        <w:tc>
          <w:tcPr>
            <w:tcW w:w="1559" w:type="dxa"/>
            <w:vAlign w:val="center"/>
          </w:tcPr>
          <w:p w14:paraId="5692DAB1" w14:textId="77777777" w:rsidR="005B45E8" w:rsidRPr="00545D34" w:rsidRDefault="005B45E8" w:rsidP="005B45E8">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0 (nula)</w:t>
            </w:r>
          </w:p>
        </w:tc>
        <w:tc>
          <w:tcPr>
            <w:tcW w:w="1417" w:type="dxa"/>
            <w:vAlign w:val="center"/>
          </w:tcPr>
          <w:p w14:paraId="5ADCA073" w14:textId="77777777" w:rsidR="005B45E8" w:rsidRPr="00545D34" w:rsidRDefault="005B45E8" w:rsidP="005B45E8">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0 (nula)</w:t>
            </w:r>
          </w:p>
        </w:tc>
        <w:tc>
          <w:tcPr>
            <w:tcW w:w="3402" w:type="dxa"/>
            <w:vMerge/>
            <w:vAlign w:val="center"/>
          </w:tcPr>
          <w:p w14:paraId="5D04480C" w14:textId="77777777" w:rsidR="005B45E8" w:rsidRPr="00545D34" w:rsidRDefault="005B45E8" w:rsidP="005B45E8">
            <w:pPr>
              <w:spacing w:line="276" w:lineRule="auto"/>
              <w:jc w:val="center"/>
              <w:rPr>
                <w:rFonts w:ascii="Times New Roman" w:hAnsi="Times New Roman" w:cs="Times New Roman"/>
                <w:noProof w:val="0"/>
                <w:color w:val="auto"/>
              </w:rPr>
            </w:pPr>
          </w:p>
        </w:tc>
      </w:tr>
      <w:tr w:rsidR="005B45E8" w:rsidRPr="00545D34" w14:paraId="2A209F0F" w14:textId="77777777" w:rsidTr="001354E3">
        <w:trPr>
          <w:trHeight w:val="1233"/>
        </w:trPr>
        <w:tc>
          <w:tcPr>
            <w:tcW w:w="3828" w:type="dxa"/>
            <w:vMerge/>
            <w:vAlign w:val="center"/>
          </w:tcPr>
          <w:p w14:paraId="08440D09" w14:textId="77777777" w:rsidR="005B45E8" w:rsidRPr="00545D34" w:rsidRDefault="005B45E8" w:rsidP="005B45E8">
            <w:pPr>
              <w:spacing w:line="276" w:lineRule="auto"/>
              <w:jc w:val="center"/>
              <w:rPr>
                <w:rFonts w:ascii="Times New Roman" w:hAnsi="Times New Roman" w:cs="Times New Roman"/>
                <w:i/>
                <w:iCs/>
                <w:noProof w:val="0"/>
                <w:color w:val="auto"/>
              </w:rPr>
            </w:pPr>
          </w:p>
        </w:tc>
        <w:tc>
          <w:tcPr>
            <w:tcW w:w="3402" w:type="dxa"/>
            <w:vAlign w:val="center"/>
          </w:tcPr>
          <w:p w14:paraId="35B4C991"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Prosječan broj dana po službeniku Privremene nesposobnosti za rad (na teret tijela i HZZO-a) godišnje</w:t>
            </w:r>
          </w:p>
        </w:tc>
        <w:tc>
          <w:tcPr>
            <w:tcW w:w="1559" w:type="dxa"/>
            <w:vAlign w:val="center"/>
          </w:tcPr>
          <w:p w14:paraId="73A59B76" w14:textId="77777777" w:rsidR="005B45E8" w:rsidRPr="00545D34" w:rsidRDefault="005B45E8" w:rsidP="005B45E8">
            <w:pPr>
              <w:spacing w:line="276" w:lineRule="auto"/>
              <w:jc w:val="center"/>
              <w:rPr>
                <w:rFonts w:ascii="Times New Roman" w:hAnsi="Times New Roman" w:cs="Times New Roman"/>
                <w:noProof w:val="0"/>
                <w:color w:val="FF0000"/>
              </w:rPr>
            </w:pPr>
          </w:p>
        </w:tc>
        <w:tc>
          <w:tcPr>
            <w:tcW w:w="1417" w:type="dxa"/>
            <w:vAlign w:val="center"/>
          </w:tcPr>
          <w:p w14:paraId="3349EB43" w14:textId="77777777" w:rsidR="005B45E8" w:rsidRPr="00545D34" w:rsidRDefault="005B45E8" w:rsidP="005B45E8">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&lt;12</w:t>
            </w:r>
          </w:p>
          <w:p w14:paraId="35D34AAC" w14:textId="77777777" w:rsidR="005B45E8" w:rsidRPr="00545D34" w:rsidRDefault="005B45E8" w:rsidP="005B45E8">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(2027.)</w:t>
            </w:r>
          </w:p>
        </w:tc>
        <w:tc>
          <w:tcPr>
            <w:tcW w:w="3402" w:type="dxa"/>
            <w:vAlign w:val="center"/>
          </w:tcPr>
          <w:p w14:paraId="05E48074"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rad, zaštitu na radu i zapošljavanje za razdoblje od 2021. do 2027. godine – Prilog 1. – i Godišnji izvještaj HZZO-a</w:t>
            </w:r>
          </w:p>
        </w:tc>
      </w:tr>
      <w:tr w:rsidR="005B45E8" w:rsidRPr="00545D34" w14:paraId="566E4BCA" w14:textId="77777777" w:rsidTr="001354E3">
        <w:trPr>
          <w:trHeight w:val="1790"/>
        </w:trPr>
        <w:tc>
          <w:tcPr>
            <w:tcW w:w="3828" w:type="dxa"/>
            <w:vAlign w:val="center"/>
          </w:tcPr>
          <w:p w14:paraId="4082CFC7" w14:textId="77777777" w:rsidR="005B45E8" w:rsidRPr="00545D34" w:rsidRDefault="005B45E8" w:rsidP="005B45E8">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Unapređenje sustava zapošljavanja osoba s invaliditetom</w:t>
            </w:r>
          </w:p>
        </w:tc>
        <w:tc>
          <w:tcPr>
            <w:tcW w:w="3402" w:type="dxa"/>
            <w:vAlign w:val="center"/>
          </w:tcPr>
          <w:p w14:paraId="7569CA26"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 osoba s invaliditetom od ukupnog broja zaposlenih u TJU na kraju izvještajnoj razdoblja</w:t>
            </w:r>
          </w:p>
        </w:tc>
        <w:tc>
          <w:tcPr>
            <w:tcW w:w="1559" w:type="dxa"/>
            <w:vAlign w:val="center"/>
          </w:tcPr>
          <w:p w14:paraId="767D113B" w14:textId="77777777" w:rsidR="005B45E8" w:rsidRPr="00545D34" w:rsidRDefault="005B45E8" w:rsidP="005B45E8">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 xml:space="preserve"> 0%</w:t>
            </w:r>
          </w:p>
        </w:tc>
        <w:tc>
          <w:tcPr>
            <w:tcW w:w="1417" w:type="dxa"/>
            <w:vAlign w:val="center"/>
          </w:tcPr>
          <w:p w14:paraId="370B0756" w14:textId="77777777" w:rsidR="005B45E8" w:rsidRPr="00545D34" w:rsidRDefault="005B45E8" w:rsidP="005B45E8">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&gt;3%</w:t>
            </w:r>
          </w:p>
        </w:tc>
        <w:tc>
          <w:tcPr>
            <w:tcW w:w="3402" w:type="dxa"/>
            <w:vAlign w:val="center"/>
          </w:tcPr>
          <w:p w14:paraId="3D252E4E"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izjednačavanja mogućnosti za osobe s invaliditetom za razdoblje od 2021. do 2027. godine Pravilnik o utvrđivanju kvote za zapošljavanje osoba s invaliditetom (NN 75/18, 120/18, 37/20, 145/20)</w:t>
            </w:r>
          </w:p>
        </w:tc>
      </w:tr>
      <w:tr w:rsidR="005B45E8" w:rsidRPr="00545D34" w14:paraId="69AD3494" w14:textId="77777777" w:rsidTr="001354E3">
        <w:trPr>
          <w:trHeight w:val="1790"/>
        </w:trPr>
        <w:tc>
          <w:tcPr>
            <w:tcW w:w="3828" w:type="dxa"/>
            <w:vAlign w:val="center"/>
          </w:tcPr>
          <w:p w14:paraId="605E5BF9" w14:textId="77777777" w:rsidR="005B45E8" w:rsidRPr="00545D34" w:rsidRDefault="005B45E8" w:rsidP="005B45E8">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Poboljšanje izgrađenog pristupačnog okruženja za osobe s invaliditetom</w:t>
            </w:r>
          </w:p>
        </w:tc>
        <w:tc>
          <w:tcPr>
            <w:tcW w:w="3402" w:type="dxa"/>
            <w:vAlign w:val="center"/>
          </w:tcPr>
          <w:p w14:paraId="1EFB4643" w14:textId="4F401391"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Osigurana pristupačnost građevina </w:t>
            </w:r>
            <w:r w:rsidR="007B4CE6" w:rsidRPr="00545D34">
              <w:rPr>
                <w:rFonts w:ascii="Times New Roman" w:hAnsi="Times New Roman" w:cs="Times New Roman"/>
                <w:noProof w:val="0"/>
                <w:color w:val="auto"/>
              </w:rPr>
              <w:t xml:space="preserve">TJU </w:t>
            </w:r>
            <w:r w:rsidRPr="00545D34">
              <w:rPr>
                <w:rFonts w:ascii="Times New Roman" w:hAnsi="Times New Roman" w:cs="Times New Roman"/>
                <w:noProof w:val="0"/>
                <w:color w:val="auto"/>
              </w:rPr>
              <w:t>osobama s invaliditetom</w:t>
            </w:r>
          </w:p>
        </w:tc>
        <w:tc>
          <w:tcPr>
            <w:tcW w:w="1559" w:type="dxa"/>
            <w:vAlign w:val="center"/>
          </w:tcPr>
          <w:p w14:paraId="28C333E9" w14:textId="77777777" w:rsidR="005B45E8" w:rsidRPr="00545D34" w:rsidRDefault="005B45E8" w:rsidP="005B45E8">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 xml:space="preserve"> 0%</w:t>
            </w:r>
          </w:p>
        </w:tc>
        <w:tc>
          <w:tcPr>
            <w:tcW w:w="1417" w:type="dxa"/>
            <w:vAlign w:val="center"/>
          </w:tcPr>
          <w:p w14:paraId="63AB34A1" w14:textId="77777777" w:rsidR="005B45E8" w:rsidRPr="00545D34" w:rsidRDefault="005B45E8" w:rsidP="005B45E8">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100% (2027.)</w:t>
            </w:r>
          </w:p>
        </w:tc>
        <w:tc>
          <w:tcPr>
            <w:tcW w:w="3402" w:type="dxa"/>
            <w:vAlign w:val="center"/>
          </w:tcPr>
          <w:p w14:paraId="3A0EED2A"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izjednačavanja mogućnosti za osobe s invaliditetom za razdoblje od 2021. do 2027. godine Pravilnik o osiguranju pristupačnosti građevina osobama s invaliditetom i smanjenom pokretljivosti („Narodne novine“, br. 78/13)</w:t>
            </w:r>
          </w:p>
        </w:tc>
      </w:tr>
      <w:tr w:rsidR="005B45E8" w:rsidRPr="00545D34" w14:paraId="5FE41525" w14:textId="77777777" w:rsidTr="001354E3">
        <w:trPr>
          <w:trHeight w:val="1790"/>
        </w:trPr>
        <w:tc>
          <w:tcPr>
            <w:tcW w:w="3828" w:type="dxa"/>
            <w:vAlign w:val="center"/>
          </w:tcPr>
          <w:p w14:paraId="34C7072E" w14:textId="77777777" w:rsidR="005B45E8" w:rsidRPr="00545D34" w:rsidRDefault="005B45E8" w:rsidP="005B45E8">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lastRenderedPageBreak/>
              <w:t>Poštovanje osobe i zaštitu dostojanstva za vrijeme i u svezi obavljanja poslova radnog mjesta</w:t>
            </w:r>
          </w:p>
        </w:tc>
        <w:tc>
          <w:tcPr>
            <w:tcW w:w="3402" w:type="dxa"/>
            <w:vAlign w:val="center"/>
          </w:tcPr>
          <w:p w14:paraId="526B3B63"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Ukupan broj usvojenih pritužbi vezanih za zaštitu dostojanstva</w:t>
            </w:r>
          </w:p>
        </w:tc>
        <w:tc>
          <w:tcPr>
            <w:tcW w:w="1559" w:type="dxa"/>
            <w:vAlign w:val="center"/>
          </w:tcPr>
          <w:p w14:paraId="76D23056" w14:textId="77777777" w:rsidR="005B45E8" w:rsidRPr="00545D34" w:rsidRDefault="005B45E8" w:rsidP="005B45E8">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 xml:space="preserve"> 0%</w:t>
            </w:r>
          </w:p>
        </w:tc>
        <w:tc>
          <w:tcPr>
            <w:tcW w:w="1417" w:type="dxa"/>
            <w:vAlign w:val="center"/>
          </w:tcPr>
          <w:p w14:paraId="7895383E" w14:textId="77777777" w:rsidR="005B45E8" w:rsidRPr="00545D34" w:rsidRDefault="005B45E8" w:rsidP="005B45E8">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0</w:t>
            </w:r>
          </w:p>
        </w:tc>
        <w:tc>
          <w:tcPr>
            <w:tcW w:w="3402" w:type="dxa"/>
            <w:vAlign w:val="center"/>
          </w:tcPr>
          <w:p w14:paraId="0F9B9D09"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Kolektivni ugovor za državne službenike i namještenike („Narodne novine“, br. 56/22, 127/22, 58/23, 128/23 i 29/24)</w:t>
            </w:r>
          </w:p>
        </w:tc>
      </w:tr>
      <w:tr w:rsidR="005B45E8" w:rsidRPr="00545D34" w14:paraId="025956D1" w14:textId="77777777" w:rsidTr="001354E3">
        <w:trPr>
          <w:trHeight w:val="1141"/>
        </w:trPr>
        <w:tc>
          <w:tcPr>
            <w:tcW w:w="3828" w:type="dxa"/>
            <w:vAlign w:val="center"/>
          </w:tcPr>
          <w:p w14:paraId="4C0C1318" w14:textId="77777777" w:rsidR="005B45E8" w:rsidRPr="00545D34" w:rsidRDefault="005B45E8" w:rsidP="005B45E8">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Razvijene digitalne kompetencije za život i rad u digitalno doba</w:t>
            </w:r>
          </w:p>
        </w:tc>
        <w:tc>
          <w:tcPr>
            <w:tcW w:w="3402" w:type="dxa"/>
            <w:vAlign w:val="center"/>
          </w:tcPr>
          <w:p w14:paraId="064553B8"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 zaposlenih u IKT od ukupno zaposlenih</w:t>
            </w:r>
          </w:p>
        </w:tc>
        <w:tc>
          <w:tcPr>
            <w:tcW w:w="1559" w:type="dxa"/>
            <w:vAlign w:val="center"/>
          </w:tcPr>
          <w:p w14:paraId="2CA95EB6" w14:textId="77777777" w:rsidR="005B45E8" w:rsidRPr="00545D34" w:rsidRDefault="005B45E8" w:rsidP="005B45E8">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 xml:space="preserve"> 0%</w:t>
            </w:r>
          </w:p>
        </w:tc>
        <w:tc>
          <w:tcPr>
            <w:tcW w:w="1417" w:type="dxa"/>
            <w:vAlign w:val="center"/>
          </w:tcPr>
          <w:p w14:paraId="78A32DAD" w14:textId="77777777" w:rsidR="005B45E8" w:rsidRPr="00545D34" w:rsidRDefault="005B45E8" w:rsidP="005B45E8">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&gt;8% (2032.)</w:t>
            </w:r>
          </w:p>
        </w:tc>
        <w:tc>
          <w:tcPr>
            <w:tcW w:w="3402" w:type="dxa"/>
            <w:vAlign w:val="center"/>
          </w:tcPr>
          <w:p w14:paraId="271C4394" w14:textId="77777777" w:rsidR="005B45E8" w:rsidRPr="00545D34" w:rsidRDefault="005B45E8" w:rsidP="005B45E8">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digitalna Hrvatska 2032. („Narodne novine“, br. 2/23 )</w:t>
            </w:r>
          </w:p>
        </w:tc>
      </w:tr>
    </w:tbl>
    <w:p w14:paraId="5538A0B3" w14:textId="3285B6F7" w:rsidR="00BD7FB0" w:rsidRPr="00545D34" w:rsidRDefault="00013465" w:rsidP="00B56F2F">
      <w:pPr>
        <w:tabs>
          <w:tab w:val="left" w:pos="2130"/>
        </w:tabs>
        <w:rPr>
          <w:rFonts w:ascii="Times New Roman" w:hAnsi="Times New Roman" w:cs="Times New Roman"/>
        </w:rPr>
      </w:pPr>
      <w:r w:rsidRPr="00545D34">
        <w:rPr>
          <w:rFonts w:ascii="Times New Roman" w:hAnsi="Times New Roman" w:cs="Times New Roman"/>
        </w:rPr>
        <w:tab/>
      </w:r>
    </w:p>
    <w:p w14:paraId="731159B0" w14:textId="77777777" w:rsidR="00BD7FB0" w:rsidRPr="00545D34" w:rsidRDefault="00BD7FB0" w:rsidP="005B45E8">
      <w:pPr>
        <w:tabs>
          <w:tab w:val="left" w:pos="960"/>
        </w:tabs>
        <w:rPr>
          <w:rFonts w:ascii="Times New Roman" w:hAnsi="Times New Roman" w:cs="Times New Roman"/>
        </w:rPr>
      </w:pPr>
    </w:p>
    <w:p w14:paraId="74A5E497" w14:textId="77777777" w:rsidR="00BD7FB0" w:rsidRPr="00545D34" w:rsidRDefault="00BD7FB0" w:rsidP="00BD7FB0">
      <w:pPr>
        <w:shd w:val="clear" w:color="auto" w:fill="DEEAF6"/>
        <w:spacing w:after="0" w:line="276" w:lineRule="auto"/>
        <w:jc w:val="center"/>
        <w:rPr>
          <w:rFonts w:ascii="Times New Roman" w:eastAsia="Times New Roman" w:hAnsi="Times New Roman" w:cs="Times New Roman"/>
          <w:b/>
          <w:bCs/>
          <w:noProof w:val="0"/>
          <w:color w:val="2F5496"/>
          <w:sz w:val="24"/>
          <w:szCs w:val="24"/>
        </w:rPr>
      </w:pPr>
      <w:r w:rsidRPr="00545D34">
        <w:rPr>
          <w:rFonts w:ascii="Times New Roman" w:eastAsia="Times New Roman" w:hAnsi="Times New Roman" w:cs="Times New Roman"/>
          <w:b/>
          <w:bCs/>
          <w:noProof w:val="0"/>
          <w:color w:val="2F5496"/>
          <w:sz w:val="24"/>
          <w:szCs w:val="24"/>
        </w:rPr>
        <w:t>PODZAHTJEV 8. 3. PRAĆENJE I MJERENJE UČINAKA U PODRUČJU DRUŠTVENE ODGOVORNOSTI</w:t>
      </w:r>
    </w:p>
    <w:p w14:paraId="38B44AF0" w14:textId="77777777" w:rsidR="00BD7FB0" w:rsidRPr="00545D34" w:rsidRDefault="00BD7FB0" w:rsidP="005B45E8">
      <w:pPr>
        <w:tabs>
          <w:tab w:val="left" w:pos="960"/>
        </w:tabs>
        <w:rPr>
          <w:rFonts w:ascii="Times New Roman" w:hAnsi="Times New Roman" w:cs="Times New Roman"/>
        </w:rPr>
      </w:pPr>
    </w:p>
    <w:tbl>
      <w:tblPr>
        <w:tblStyle w:val="TableGrid9"/>
        <w:tblW w:w="13608"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828"/>
        <w:gridCol w:w="3402"/>
        <w:gridCol w:w="1559"/>
        <w:gridCol w:w="1417"/>
        <w:gridCol w:w="3402"/>
      </w:tblGrid>
      <w:tr w:rsidR="00BD7FB0" w:rsidRPr="00545D34" w14:paraId="15616ACE" w14:textId="77777777" w:rsidTr="00BD7FB0">
        <w:tc>
          <w:tcPr>
            <w:tcW w:w="3828" w:type="dxa"/>
            <w:shd w:val="clear" w:color="auto" w:fill="DEEAF6"/>
            <w:vAlign w:val="center"/>
          </w:tcPr>
          <w:p w14:paraId="2BCD5F84" w14:textId="77777777" w:rsidR="00BD7FB0" w:rsidRPr="00545D34" w:rsidRDefault="00BD7FB0" w:rsidP="00BD7FB0">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Mjere iz PP i ciljevi iz djelokruga rada</w:t>
            </w:r>
          </w:p>
        </w:tc>
        <w:tc>
          <w:tcPr>
            <w:tcW w:w="3402" w:type="dxa"/>
            <w:shd w:val="clear" w:color="auto" w:fill="DEEAF6"/>
            <w:vAlign w:val="center"/>
          </w:tcPr>
          <w:p w14:paraId="00D61044" w14:textId="77777777" w:rsidR="00BD7FB0" w:rsidRPr="00545D34" w:rsidRDefault="00BD7FB0" w:rsidP="00BD7FB0">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Pokazatelj(i) (ishod, rezultat)</w:t>
            </w:r>
          </w:p>
        </w:tc>
        <w:tc>
          <w:tcPr>
            <w:tcW w:w="1559" w:type="dxa"/>
            <w:shd w:val="clear" w:color="auto" w:fill="DEEAF6"/>
            <w:vAlign w:val="center"/>
          </w:tcPr>
          <w:p w14:paraId="2F3AB4DB" w14:textId="77777777" w:rsidR="00BD7FB0" w:rsidRPr="00545D34" w:rsidRDefault="00BD7FB0" w:rsidP="00BD7FB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Trenutačna vrijednost pokazatelja</w:t>
            </w:r>
          </w:p>
        </w:tc>
        <w:tc>
          <w:tcPr>
            <w:tcW w:w="1417" w:type="dxa"/>
            <w:shd w:val="clear" w:color="auto" w:fill="DEEAF6"/>
            <w:vAlign w:val="center"/>
          </w:tcPr>
          <w:p w14:paraId="7A38F937" w14:textId="77777777" w:rsidR="00BD7FB0" w:rsidRPr="00545D34" w:rsidRDefault="00BD7FB0" w:rsidP="00BD7FB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Planirana</w:t>
            </w:r>
          </w:p>
          <w:p w14:paraId="76BDBF81" w14:textId="77777777" w:rsidR="00BD7FB0" w:rsidRPr="00545D34" w:rsidRDefault="00BD7FB0" w:rsidP="00BD7FB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vrijednost pokazatelja</w:t>
            </w:r>
          </w:p>
        </w:tc>
        <w:tc>
          <w:tcPr>
            <w:tcW w:w="3402" w:type="dxa"/>
            <w:shd w:val="clear" w:color="auto" w:fill="DEEAF6"/>
            <w:vAlign w:val="center"/>
          </w:tcPr>
          <w:p w14:paraId="6868BE82" w14:textId="77777777" w:rsidR="00BD7FB0" w:rsidRPr="00545D34" w:rsidRDefault="00BD7FB0" w:rsidP="00BD7FB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Referenca</w:t>
            </w:r>
          </w:p>
        </w:tc>
      </w:tr>
      <w:tr w:rsidR="00BD7FB0" w:rsidRPr="00545D34" w14:paraId="2F2D5D58" w14:textId="77777777" w:rsidTr="00BD7FB0">
        <w:trPr>
          <w:trHeight w:val="1602"/>
        </w:trPr>
        <w:tc>
          <w:tcPr>
            <w:tcW w:w="3828" w:type="dxa"/>
            <w:vAlign w:val="center"/>
          </w:tcPr>
          <w:p w14:paraId="554B11B0" w14:textId="77777777" w:rsidR="00BD7FB0" w:rsidRPr="00545D34" w:rsidRDefault="00BD7FB0" w:rsidP="00BD7FB0">
            <w:pPr>
              <w:spacing w:line="276" w:lineRule="auto"/>
              <w:jc w:val="center"/>
              <w:rPr>
                <w:rFonts w:ascii="Times New Roman" w:hAnsi="Times New Roman" w:cs="Times New Roman"/>
                <w:i/>
                <w:iCs/>
                <w:noProof w:val="0"/>
                <w:color w:val="auto"/>
              </w:rPr>
            </w:pPr>
            <w:bookmarkStart w:id="16" w:name="_Hlk208759729"/>
            <w:r w:rsidRPr="00545D34">
              <w:rPr>
                <w:rFonts w:ascii="Times New Roman" w:hAnsi="Times New Roman" w:cs="Times New Roman"/>
                <w:i/>
                <w:iCs/>
                <w:noProof w:val="0"/>
                <w:color w:val="auto"/>
              </w:rPr>
              <w:t>Unaprjeđenje funkcionalnosti i održivosti lokalne i područne (regionalne) samouprave</w:t>
            </w:r>
          </w:p>
        </w:tc>
        <w:tc>
          <w:tcPr>
            <w:tcW w:w="3402" w:type="dxa"/>
            <w:vAlign w:val="center"/>
          </w:tcPr>
          <w:p w14:paraId="3BF27743"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Jedinica je uključena u zajedničko obavljanje poslova lokalne samouprave</w:t>
            </w:r>
          </w:p>
        </w:tc>
        <w:tc>
          <w:tcPr>
            <w:tcW w:w="1559" w:type="dxa"/>
            <w:vAlign w:val="center"/>
          </w:tcPr>
          <w:p w14:paraId="5FD61583"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Nema podataka</w:t>
            </w:r>
          </w:p>
        </w:tc>
        <w:tc>
          <w:tcPr>
            <w:tcW w:w="1417" w:type="dxa"/>
            <w:vAlign w:val="center"/>
          </w:tcPr>
          <w:p w14:paraId="33042A11" w14:textId="77777777" w:rsidR="00BD7FB0" w:rsidRPr="00545D34" w:rsidRDefault="00BD7FB0" w:rsidP="00BD7FB0">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DA (2026.)</w:t>
            </w:r>
          </w:p>
        </w:tc>
        <w:tc>
          <w:tcPr>
            <w:tcW w:w="3402" w:type="dxa"/>
            <w:vAlign w:val="center"/>
          </w:tcPr>
          <w:p w14:paraId="41CEA218"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razvoj javne uprave 2022.-2027. – Prilog 2. Nacionalni plan opravka i otpornosti 2021.2026 – pokazatelj 175</w:t>
            </w:r>
          </w:p>
        </w:tc>
      </w:tr>
      <w:tr w:rsidR="00BD7FB0" w:rsidRPr="00545D34" w14:paraId="05332517" w14:textId="77777777" w:rsidTr="00BD7FB0">
        <w:trPr>
          <w:trHeight w:val="1790"/>
        </w:trPr>
        <w:tc>
          <w:tcPr>
            <w:tcW w:w="3828" w:type="dxa"/>
            <w:vAlign w:val="center"/>
          </w:tcPr>
          <w:p w14:paraId="7A62BEA6" w14:textId="77777777" w:rsidR="00BD7FB0" w:rsidRPr="00545D34" w:rsidRDefault="00BD7FB0" w:rsidP="00BD7FB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Povećanje sigurnosti opskrbe energijom, održivost energetske opskrbe, povećanje dostupnosti energije i smanjenje energetske ovisnosti</w:t>
            </w:r>
          </w:p>
        </w:tc>
        <w:tc>
          <w:tcPr>
            <w:tcW w:w="3402" w:type="dxa"/>
            <w:vAlign w:val="center"/>
          </w:tcPr>
          <w:p w14:paraId="3938E3A9"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Ukupna potrošnja energije (el.energija, toplinska energija) u kWh u godini; - Od toga: potrošnja električne energije u kWh u godini</w:t>
            </w:r>
          </w:p>
        </w:tc>
        <w:tc>
          <w:tcPr>
            <w:tcW w:w="1559" w:type="dxa"/>
            <w:vAlign w:val="center"/>
          </w:tcPr>
          <w:p w14:paraId="56829FE3"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6C3CAAF8" w14:textId="0E4D01CE" w:rsidR="00BD7FB0" w:rsidRPr="00545D34" w:rsidRDefault="00EF2247" w:rsidP="00BD7FB0">
            <w:pPr>
              <w:spacing w:line="276" w:lineRule="auto"/>
              <w:contextualSpacing/>
              <w:jc w:val="center"/>
              <w:rPr>
                <w:rFonts w:ascii="Times New Roman" w:hAnsi="Times New Roman" w:cs="Times New Roman"/>
                <w:noProof w:val="0"/>
                <w:color w:val="FF0000"/>
              </w:rPr>
            </w:pPr>
            <w:r w:rsidRPr="00545D34">
              <w:rPr>
                <w:rFonts w:ascii="Times New Roman" w:hAnsi="Times New Roman" w:cs="Times New Roman"/>
                <w:noProof w:val="0"/>
                <w:color w:val="FF0000"/>
              </w:rPr>
              <w:t>TJU samostalno definira ciljnu vrijednost</w:t>
            </w:r>
          </w:p>
        </w:tc>
        <w:tc>
          <w:tcPr>
            <w:tcW w:w="3402" w:type="dxa"/>
            <w:vAlign w:val="center"/>
          </w:tcPr>
          <w:p w14:paraId="6E77CE52"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niskougljičnog razvoja Republike Hrvatske do 2030. s pogledom na 2050. godinu</w:t>
            </w:r>
          </w:p>
        </w:tc>
      </w:tr>
      <w:tr w:rsidR="00BD7FB0" w:rsidRPr="00545D34" w14:paraId="38AED576" w14:textId="77777777" w:rsidTr="00BD7FB0">
        <w:trPr>
          <w:trHeight w:val="1790"/>
        </w:trPr>
        <w:tc>
          <w:tcPr>
            <w:tcW w:w="3828" w:type="dxa"/>
            <w:vAlign w:val="center"/>
          </w:tcPr>
          <w:p w14:paraId="16229C3B" w14:textId="77777777" w:rsidR="00BD7FB0" w:rsidRPr="00545D34" w:rsidRDefault="00BD7FB0" w:rsidP="00BD7FB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lastRenderedPageBreak/>
              <w:t>Obveza RH prema međunarodnim sporazumima, u okviru politike Europske unije, kao doprinos globalnim UN ciljevima</w:t>
            </w:r>
          </w:p>
        </w:tc>
        <w:tc>
          <w:tcPr>
            <w:tcW w:w="3402" w:type="dxa"/>
            <w:vAlign w:val="center"/>
          </w:tcPr>
          <w:p w14:paraId="48D031BD"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Stopa recikliranja komunalnog otpada</w:t>
            </w:r>
          </w:p>
        </w:tc>
        <w:tc>
          <w:tcPr>
            <w:tcW w:w="1559" w:type="dxa"/>
            <w:vAlign w:val="center"/>
          </w:tcPr>
          <w:p w14:paraId="7611033D"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05B6245D" w14:textId="77777777" w:rsidR="00BD7FB0" w:rsidRPr="00545D34" w:rsidRDefault="00BD7FB0" w:rsidP="00BD7FB0">
            <w:pPr>
              <w:spacing w:line="276" w:lineRule="auto"/>
              <w:contextualSpacing/>
              <w:jc w:val="center"/>
              <w:rPr>
                <w:rFonts w:ascii="Times New Roman" w:hAnsi="Times New Roman" w:cs="Times New Roman"/>
                <w:noProof w:val="0"/>
                <w:color w:val="FF0000"/>
              </w:rPr>
            </w:pPr>
            <w:r w:rsidRPr="00545D34">
              <w:rPr>
                <w:rFonts w:ascii="Times New Roman" w:hAnsi="Times New Roman" w:cs="Times New Roman"/>
                <w:noProof w:val="0"/>
                <w:color w:val="FF0000"/>
              </w:rPr>
              <w:t>TJU samostalno definira ciljnu vrijednost</w:t>
            </w:r>
          </w:p>
        </w:tc>
        <w:tc>
          <w:tcPr>
            <w:tcW w:w="3402" w:type="dxa"/>
            <w:vAlign w:val="center"/>
          </w:tcPr>
          <w:p w14:paraId="379DB829"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niskougljičnog razvoja Republike Hrvatske do 2030. s pogledom na 2050. godinu</w:t>
            </w:r>
          </w:p>
        </w:tc>
      </w:tr>
      <w:tr w:rsidR="00BD7FB0" w:rsidRPr="00545D34" w14:paraId="64F067DE" w14:textId="77777777" w:rsidTr="00BD7FB0">
        <w:trPr>
          <w:trHeight w:val="1602"/>
        </w:trPr>
        <w:tc>
          <w:tcPr>
            <w:tcW w:w="3828" w:type="dxa"/>
            <w:vAlign w:val="center"/>
          </w:tcPr>
          <w:p w14:paraId="263FDE2B" w14:textId="77777777" w:rsidR="00BD7FB0" w:rsidRPr="00545D34" w:rsidRDefault="00BD7FB0" w:rsidP="00BD7FB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Provedba Direktive o EE opremi (EU) 2012/19/EC</w:t>
            </w:r>
          </w:p>
        </w:tc>
        <w:tc>
          <w:tcPr>
            <w:tcW w:w="3402" w:type="dxa"/>
            <w:vAlign w:val="center"/>
          </w:tcPr>
          <w:p w14:paraId="7B3AEA57"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Godišnja stopa odvojenog sakupljanja otpadne električne i elektroničke opreme</w:t>
            </w:r>
          </w:p>
        </w:tc>
        <w:tc>
          <w:tcPr>
            <w:tcW w:w="1559" w:type="dxa"/>
            <w:vAlign w:val="center"/>
          </w:tcPr>
          <w:p w14:paraId="1E3CF9D4"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2448F4FC" w14:textId="77777777" w:rsidR="00BD7FB0" w:rsidRPr="00545D34" w:rsidRDefault="00BD7FB0" w:rsidP="00BD7FB0">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&gt;88% (2028.)</w:t>
            </w:r>
          </w:p>
        </w:tc>
        <w:tc>
          <w:tcPr>
            <w:tcW w:w="3402" w:type="dxa"/>
            <w:vAlign w:val="center"/>
          </w:tcPr>
          <w:p w14:paraId="1DEB3F84"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Plan gospodarenja otpadom Republike Hrvatske za razdoblje 2023. – 2028. godine</w:t>
            </w:r>
          </w:p>
        </w:tc>
      </w:tr>
      <w:bookmarkEnd w:id="16"/>
      <w:tr w:rsidR="00BD7FB0" w:rsidRPr="00545D34" w14:paraId="10F4EE8C" w14:textId="77777777" w:rsidTr="00BD7FB0">
        <w:trPr>
          <w:trHeight w:val="1790"/>
        </w:trPr>
        <w:tc>
          <w:tcPr>
            <w:tcW w:w="3828" w:type="dxa"/>
            <w:vAlign w:val="center"/>
          </w:tcPr>
          <w:p w14:paraId="75CDA356" w14:textId="77777777" w:rsidR="00BD7FB0" w:rsidRPr="00545D34" w:rsidRDefault="00BD7FB0" w:rsidP="00BD7FB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Oporabiti recikliranjem i pripremom za ponovnu uporabu i popravkom</w:t>
            </w:r>
          </w:p>
        </w:tc>
        <w:tc>
          <w:tcPr>
            <w:tcW w:w="3402" w:type="dxa"/>
            <w:vAlign w:val="center"/>
          </w:tcPr>
          <w:p w14:paraId="6D000576"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Udio komunalnog otpada do 2035. godine</w:t>
            </w:r>
          </w:p>
        </w:tc>
        <w:tc>
          <w:tcPr>
            <w:tcW w:w="1559" w:type="dxa"/>
            <w:vAlign w:val="center"/>
          </w:tcPr>
          <w:p w14:paraId="34DE7D60"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567C88F1" w14:textId="77777777" w:rsidR="00BD7FB0" w:rsidRPr="00545D34" w:rsidRDefault="00BD7FB0" w:rsidP="00BD7FB0">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&lt;35% (2028.)</w:t>
            </w:r>
          </w:p>
        </w:tc>
        <w:tc>
          <w:tcPr>
            <w:tcW w:w="3402" w:type="dxa"/>
            <w:vAlign w:val="center"/>
          </w:tcPr>
          <w:p w14:paraId="029E60D1"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Plan gospodarenja otpadom Republike Hrvatske za razdoblje 2023. – 2028. godine</w:t>
            </w:r>
          </w:p>
        </w:tc>
      </w:tr>
    </w:tbl>
    <w:p w14:paraId="69F4D786" w14:textId="70FD14C1" w:rsidR="00BD7FB0" w:rsidRPr="00545D34" w:rsidRDefault="00BD7FB0" w:rsidP="00BD7FB0">
      <w:pPr>
        <w:tabs>
          <w:tab w:val="left" w:pos="1395"/>
        </w:tabs>
        <w:rPr>
          <w:rFonts w:ascii="Times New Roman" w:hAnsi="Times New Roman" w:cs="Times New Roman"/>
        </w:rPr>
      </w:pPr>
    </w:p>
    <w:p w14:paraId="38123197" w14:textId="77777777" w:rsidR="00BD7FB0" w:rsidRPr="00545D34" w:rsidRDefault="00BD7FB0" w:rsidP="00BD7FB0">
      <w:pPr>
        <w:tabs>
          <w:tab w:val="left" w:pos="1395"/>
        </w:tabs>
        <w:rPr>
          <w:rFonts w:ascii="Times New Roman" w:hAnsi="Times New Roman" w:cs="Times New Roman"/>
        </w:rPr>
      </w:pPr>
    </w:p>
    <w:p w14:paraId="3B0A8750" w14:textId="77777777" w:rsidR="00BD7FB0" w:rsidRPr="00545D34" w:rsidRDefault="00BD7FB0" w:rsidP="00BD7FB0">
      <w:pPr>
        <w:shd w:val="clear" w:color="auto" w:fill="DEEAF6"/>
        <w:spacing w:after="0" w:line="276" w:lineRule="auto"/>
        <w:jc w:val="center"/>
        <w:rPr>
          <w:rFonts w:ascii="Times New Roman" w:eastAsia="Times New Roman" w:hAnsi="Times New Roman" w:cs="Times New Roman"/>
          <w:b/>
          <w:bCs/>
          <w:noProof w:val="0"/>
          <w:color w:val="2F5496"/>
          <w:sz w:val="24"/>
          <w:szCs w:val="24"/>
        </w:rPr>
      </w:pPr>
      <w:r w:rsidRPr="00545D34">
        <w:rPr>
          <w:rFonts w:ascii="Times New Roman" w:eastAsia="Times New Roman" w:hAnsi="Times New Roman" w:cs="Times New Roman"/>
          <w:b/>
          <w:bCs/>
          <w:noProof w:val="0"/>
          <w:color w:val="2F5496"/>
          <w:sz w:val="24"/>
          <w:szCs w:val="24"/>
        </w:rPr>
        <w:t>PODZAHTJEV 9.2. PRAĆENJE I MJERENJE VANJSKIH REZULTATA, TJ. IZLAZNIH REZULTATA I STVORENE VRIJEDNOSTI ZA JAVNOST</w:t>
      </w:r>
    </w:p>
    <w:p w14:paraId="12AC8B0E" w14:textId="41BDAD16" w:rsidR="00766F96" w:rsidRPr="00545D34" w:rsidRDefault="00766F96" w:rsidP="00BD7FB0">
      <w:pPr>
        <w:tabs>
          <w:tab w:val="left" w:pos="1395"/>
        </w:tabs>
        <w:rPr>
          <w:rFonts w:ascii="Times New Roman" w:hAnsi="Times New Roman" w:cs="Times New Roman"/>
        </w:rPr>
      </w:pPr>
    </w:p>
    <w:tbl>
      <w:tblPr>
        <w:tblStyle w:val="TableGrid11"/>
        <w:tblW w:w="13467"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828"/>
        <w:gridCol w:w="3402"/>
        <w:gridCol w:w="1559"/>
        <w:gridCol w:w="1417"/>
        <w:gridCol w:w="3261"/>
      </w:tblGrid>
      <w:tr w:rsidR="00BD7FB0" w:rsidRPr="00545D34" w14:paraId="64E4100D" w14:textId="77777777" w:rsidTr="00766F96">
        <w:tc>
          <w:tcPr>
            <w:tcW w:w="3828" w:type="dxa"/>
            <w:shd w:val="clear" w:color="auto" w:fill="DEEAF6"/>
            <w:vAlign w:val="center"/>
          </w:tcPr>
          <w:p w14:paraId="7C24B435" w14:textId="77777777" w:rsidR="00BD7FB0" w:rsidRPr="00545D34" w:rsidRDefault="00BD7FB0" w:rsidP="00BD7FB0">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Mjere iz PP i ciljevi iz djelokruga rada</w:t>
            </w:r>
          </w:p>
        </w:tc>
        <w:tc>
          <w:tcPr>
            <w:tcW w:w="3402" w:type="dxa"/>
            <w:shd w:val="clear" w:color="auto" w:fill="DEEAF6"/>
            <w:vAlign w:val="center"/>
          </w:tcPr>
          <w:p w14:paraId="2722505D" w14:textId="77777777" w:rsidR="00BD7FB0" w:rsidRPr="00545D34" w:rsidRDefault="00BD7FB0" w:rsidP="00BD7FB0">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Pokazatelj(i) (ishod, rezultat)</w:t>
            </w:r>
          </w:p>
        </w:tc>
        <w:tc>
          <w:tcPr>
            <w:tcW w:w="1559" w:type="dxa"/>
            <w:shd w:val="clear" w:color="auto" w:fill="DEEAF6"/>
            <w:vAlign w:val="center"/>
          </w:tcPr>
          <w:p w14:paraId="6A71C40B" w14:textId="77777777" w:rsidR="00BD7FB0" w:rsidRPr="00545D34" w:rsidRDefault="00BD7FB0" w:rsidP="00BD7FB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Trenutačna vrijednost pokazatelja</w:t>
            </w:r>
          </w:p>
        </w:tc>
        <w:tc>
          <w:tcPr>
            <w:tcW w:w="1417" w:type="dxa"/>
            <w:shd w:val="clear" w:color="auto" w:fill="DEEAF6"/>
            <w:vAlign w:val="center"/>
          </w:tcPr>
          <w:p w14:paraId="297AC60B" w14:textId="77777777" w:rsidR="00BD7FB0" w:rsidRPr="00545D34" w:rsidRDefault="00BD7FB0" w:rsidP="00BD7FB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Planirana</w:t>
            </w:r>
          </w:p>
          <w:p w14:paraId="660C6AFC" w14:textId="77777777" w:rsidR="00BD7FB0" w:rsidRPr="00545D34" w:rsidRDefault="00BD7FB0" w:rsidP="00BD7FB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vrijednost pokazatelja</w:t>
            </w:r>
          </w:p>
        </w:tc>
        <w:tc>
          <w:tcPr>
            <w:tcW w:w="3261" w:type="dxa"/>
            <w:shd w:val="clear" w:color="auto" w:fill="DEEAF6"/>
            <w:vAlign w:val="center"/>
          </w:tcPr>
          <w:p w14:paraId="05714155" w14:textId="77777777" w:rsidR="00BD7FB0" w:rsidRPr="00545D34" w:rsidRDefault="00BD7FB0" w:rsidP="00BD7FB0">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Referenca</w:t>
            </w:r>
          </w:p>
        </w:tc>
      </w:tr>
      <w:tr w:rsidR="00BD7FB0" w:rsidRPr="00545D34" w14:paraId="14244BB2" w14:textId="77777777" w:rsidTr="00766F96">
        <w:trPr>
          <w:trHeight w:val="1602"/>
        </w:trPr>
        <w:tc>
          <w:tcPr>
            <w:tcW w:w="3828" w:type="dxa"/>
            <w:vMerge w:val="restart"/>
            <w:vAlign w:val="center"/>
          </w:tcPr>
          <w:p w14:paraId="1C48A914" w14:textId="77777777" w:rsidR="00BD7FB0" w:rsidRPr="00545D34" w:rsidRDefault="00BD7FB0" w:rsidP="00BD7FB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lastRenderedPageBreak/>
              <w:t>Jačanje transparentnosti i otvorenosti rada</w:t>
            </w:r>
          </w:p>
        </w:tc>
        <w:tc>
          <w:tcPr>
            <w:tcW w:w="3402" w:type="dxa"/>
            <w:vAlign w:val="center"/>
          </w:tcPr>
          <w:p w14:paraId="2A8B1C63"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Postotak proaktivno objavljenih informacija (otvoreni podaci)</w:t>
            </w:r>
          </w:p>
        </w:tc>
        <w:tc>
          <w:tcPr>
            <w:tcW w:w="1559" w:type="dxa"/>
            <w:vAlign w:val="center"/>
          </w:tcPr>
          <w:p w14:paraId="35CCDDAE"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0F611C47" w14:textId="77777777" w:rsidR="00BD7FB0" w:rsidRPr="00545D34" w:rsidRDefault="00BD7FB0" w:rsidP="00BD7FB0">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&gt;70% (2030.)</w:t>
            </w:r>
          </w:p>
        </w:tc>
        <w:tc>
          <w:tcPr>
            <w:tcW w:w="3261" w:type="dxa"/>
            <w:vAlign w:val="center"/>
          </w:tcPr>
          <w:p w14:paraId="1B868EE3"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sprječavanja korupcije za razdoblje od 2021. do 2030. godine, poglavlje 6.</w:t>
            </w:r>
          </w:p>
        </w:tc>
      </w:tr>
      <w:tr w:rsidR="00BD7FB0" w:rsidRPr="00545D34" w14:paraId="4078F026" w14:textId="77777777" w:rsidTr="00766F96">
        <w:trPr>
          <w:trHeight w:val="1790"/>
        </w:trPr>
        <w:tc>
          <w:tcPr>
            <w:tcW w:w="3828" w:type="dxa"/>
            <w:vMerge/>
            <w:vAlign w:val="center"/>
          </w:tcPr>
          <w:p w14:paraId="4F78AC1A" w14:textId="77777777" w:rsidR="00BD7FB0" w:rsidRPr="00545D34" w:rsidRDefault="00BD7FB0" w:rsidP="00BD7FB0">
            <w:pPr>
              <w:spacing w:line="276" w:lineRule="auto"/>
              <w:jc w:val="center"/>
              <w:rPr>
                <w:rFonts w:ascii="Times New Roman" w:hAnsi="Times New Roman" w:cs="Times New Roman"/>
                <w:i/>
                <w:iCs/>
                <w:noProof w:val="0"/>
                <w:color w:val="auto"/>
              </w:rPr>
            </w:pPr>
          </w:p>
        </w:tc>
        <w:tc>
          <w:tcPr>
            <w:tcW w:w="3402" w:type="dxa"/>
            <w:vAlign w:val="center"/>
          </w:tcPr>
          <w:p w14:paraId="636F4360"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 poništenih rješenja prema zahtjevima za pristup informacijama</w:t>
            </w:r>
          </w:p>
        </w:tc>
        <w:tc>
          <w:tcPr>
            <w:tcW w:w="1559" w:type="dxa"/>
            <w:vAlign w:val="center"/>
          </w:tcPr>
          <w:p w14:paraId="3E78A339" w14:textId="2A7DF02E" w:rsidR="00BD7FB0" w:rsidRPr="00545D34" w:rsidRDefault="00BD7FB0" w:rsidP="00766F96">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n/p</w:t>
            </w:r>
          </w:p>
        </w:tc>
        <w:tc>
          <w:tcPr>
            <w:tcW w:w="1417" w:type="dxa"/>
            <w:vAlign w:val="center"/>
          </w:tcPr>
          <w:p w14:paraId="351AAA62" w14:textId="77777777" w:rsidR="00BD7FB0" w:rsidRPr="00545D34" w:rsidRDefault="00BD7FB0" w:rsidP="00BD7FB0">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&lt;40% (2030.)</w:t>
            </w:r>
          </w:p>
        </w:tc>
        <w:tc>
          <w:tcPr>
            <w:tcW w:w="3261" w:type="dxa"/>
            <w:vAlign w:val="center"/>
          </w:tcPr>
          <w:p w14:paraId="5B0741EC"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sprječavanja korupcije za razdoblje od 2021. do 2030. godine, poglavlje 6.</w:t>
            </w:r>
          </w:p>
        </w:tc>
      </w:tr>
      <w:tr w:rsidR="00BD7FB0" w:rsidRPr="00545D34" w14:paraId="29D6C3A5" w14:textId="77777777" w:rsidTr="00766F96">
        <w:trPr>
          <w:trHeight w:val="1602"/>
        </w:trPr>
        <w:tc>
          <w:tcPr>
            <w:tcW w:w="3828" w:type="dxa"/>
            <w:vMerge w:val="restart"/>
            <w:vAlign w:val="center"/>
          </w:tcPr>
          <w:p w14:paraId="7AA1AD7B" w14:textId="77777777" w:rsidR="00BD7FB0" w:rsidRPr="00545D34" w:rsidRDefault="00BD7FB0" w:rsidP="00BD7FB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Jačanje antikorupcijskih potencijala u sustavu javne nabave</w:t>
            </w:r>
          </w:p>
        </w:tc>
        <w:tc>
          <w:tcPr>
            <w:tcW w:w="3402" w:type="dxa"/>
            <w:vAlign w:val="center"/>
          </w:tcPr>
          <w:p w14:paraId="2789330F"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Udio dodijeljenih ugovora u postupcima s jednim ponuditeljem</w:t>
            </w:r>
          </w:p>
        </w:tc>
        <w:tc>
          <w:tcPr>
            <w:tcW w:w="1559" w:type="dxa"/>
            <w:vAlign w:val="center"/>
          </w:tcPr>
          <w:p w14:paraId="5578852A"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0B997760" w14:textId="77777777" w:rsidR="00BD7FB0" w:rsidRPr="00545D34" w:rsidRDefault="00BD7FB0" w:rsidP="00BD7FB0">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≤14 % (2030.)</w:t>
            </w:r>
          </w:p>
        </w:tc>
        <w:tc>
          <w:tcPr>
            <w:tcW w:w="3261" w:type="dxa"/>
            <w:vAlign w:val="center"/>
          </w:tcPr>
          <w:p w14:paraId="19854C8F"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sprječavanja korupcije za razdoblje od 2021. do 2030. godine, poglavlje 6.</w:t>
            </w:r>
          </w:p>
        </w:tc>
      </w:tr>
      <w:tr w:rsidR="00BD7FB0" w:rsidRPr="00545D34" w14:paraId="5755CEC0" w14:textId="77777777" w:rsidTr="00766F96">
        <w:trPr>
          <w:trHeight w:val="1790"/>
        </w:trPr>
        <w:tc>
          <w:tcPr>
            <w:tcW w:w="3828" w:type="dxa"/>
            <w:vMerge/>
            <w:vAlign w:val="center"/>
          </w:tcPr>
          <w:p w14:paraId="2F1C6589" w14:textId="77777777" w:rsidR="00BD7FB0" w:rsidRPr="00545D34" w:rsidRDefault="00BD7FB0" w:rsidP="00BD7FB0">
            <w:pPr>
              <w:spacing w:line="276" w:lineRule="auto"/>
              <w:jc w:val="center"/>
              <w:rPr>
                <w:rFonts w:ascii="Times New Roman" w:hAnsi="Times New Roman" w:cs="Times New Roman"/>
                <w:i/>
                <w:iCs/>
                <w:noProof w:val="0"/>
                <w:color w:val="auto"/>
              </w:rPr>
            </w:pPr>
          </w:p>
        </w:tc>
        <w:tc>
          <w:tcPr>
            <w:tcW w:w="3402" w:type="dxa"/>
            <w:vAlign w:val="center"/>
          </w:tcPr>
          <w:p w14:paraId="6F701561" w14:textId="55FD1ED3"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Udio vrijednosti nabave koja se oglašava na TED</w:t>
            </w:r>
            <w:r w:rsidR="00730574" w:rsidRPr="00545D34">
              <w:rPr>
                <w:rFonts w:ascii="Times New Roman" w:hAnsi="Times New Roman" w:cs="Times New Roman"/>
                <w:noProof w:val="0"/>
                <w:color w:val="auto"/>
              </w:rPr>
              <w:t>-</w:t>
            </w:r>
            <w:r w:rsidRPr="00545D34">
              <w:rPr>
                <w:rFonts w:ascii="Times New Roman" w:hAnsi="Times New Roman" w:cs="Times New Roman"/>
                <w:noProof w:val="0"/>
                <w:color w:val="auto"/>
              </w:rPr>
              <w:t>u</w:t>
            </w:r>
          </w:p>
        </w:tc>
        <w:tc>
          <w:tcPr>
            <w:tcW w:w="1559" w:type="dxa"/>
            <w:vAlign w:val="center"/>
          </w:tcPr>
          <w:p w14:paraId="39F1178F"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7121A363" w14:textId="77777777" w:rsidR="00BD7FB0" w:rsidRPr="00545D34" w:rsidRDefault="00BD7FB0" w:rsidP="00BD7FB0">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&gt;7 % (2030.)</w:t>
            </w:r>
          </w:p>
        </w:tc>
        <w:tc>
          <w:tcPr>
            <w:tcW w:w="3261" w:type="dxa"/>
            <w:vAlign w:val="center"/>
          </w:tcPr>
          <w:p w14:paraId="3285F005"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sprječavanja korupcije za razdoblje od 2021. do 2030. godine, poglavlje 6.</w:t>
            </w:r>
          </w:p>
        </w:tc>
      </w:tr>
      <w:tr w:rsidR="00BD7FB0" w:rsidRPr="00545D34" w14:paraId="3CD7444E" w14:textId="77777777" w:rsidTr="00766F96">
        <w:trPr>
          <w:trHeight w:val="825"/>
        </w:trPr>
        <w:tc>
          <w:tcPr>
            <w:tcW w:w="3828" w:type="dxa"/>
            <w:vMerge w:val="restart"/>
            <w:vAlign w:val="center"/>
          </w:tcPr>
          <w:p w14:paraId="11E97AE9" w14:textId="77777777" w:rsidR="00BD7FB0" w:rsidRPr="00545D34" w:rsidRDefault="00BD7FB0" w:rsidP="00BD7FB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Digitalizirana javna uprava</w:t>
            </w:r>
          </w:p>
        </w:tc>
        <w:tc>
          <w:tcPr>
            <w:tcW w:w="3402" w:type="dxa"/>
            <w:vAlign w:val="center"/>
          </w:tcPr>
          <w:p w14:paraId="451D0A58"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Broj e-usluga za građane prema Smjernicama eStandarda14 </w:t>
            </w:r>
          </w:p>
        </w:tc>
        <w:tc>
          <w:tcPr>
            <w:tcW w:w="1559" w:type="dxa"/>
            <w:vAlign w:val="center"/>
          </w:tcPr>
          <w:p w14:paraId="0622B9AC"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7D39BDF1" w14:textId="701F4F1D" w:rsidR="00BD7FB0" w:rsidRPr="00545D34" w:rsidRDefault="0092768E" w:rsidP="00BD7FB0">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FF0000"/>
              </w:rPr>
              <w:t xml:space="preserve">TJU samostalno definira </w:t>
            </w:r>
          </w:p>
        </w:tc>
        <w:tc>
          <w:tcPr>
            <w:tcW w:w="3261" w:type="dxa"/>
            <w:vAlign w:val="center"/>
          </w:tcPr>
          <w:p w14:paraId="2B38CB2D"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digitalne Hrvatske 2032. („Narodne novine“, br. ) – Prilog 1.</w:t>
            </w:r>
          </w:p>
        </w:tc>
      </w:tr>
      <w:tr w:rsidR="00BD7FB0" w:rsidRPr="00545D34" w14:paraId="77346502" w14:textId="77777777" w:rsidTr="00766F96">
        <w:trPr>
          <w:trHeight w:val="1065"/>
        </w:trPr>
        <w:tc>
          <w:tcPr>
            <w:tcW w:w="3828" w:type="dxa"/>
            <w:vMerge/>
            <w:vAlign w:val="center"/>
          </w:tcPr>
          <w:p w14:paraId="29643EB3" w14:textId="77777777" w:rsidR="00BD7FB0" w:rsidRPr="00545D34" w:rsidRDefault="00BD7FB0" w:rsidP="00BD7FB0">
            <w:pPr>
              <w:spacing w:line="276" w:lineRule="auto"/>
              <w:jc w:val="center"/>
              <w:rPr>
                <w:rFonts w:ascii="Times New Roman" w:hAnsi="Times New Roman" w:cs="Times New Roman"/>
                <w:i/>
                <w:iCs/>
                <w:noProof w:val="0"/>
                <w:color w:val="auto"/>
              </w:rPr>
            </w:pPr>
          </w:p>
        </w:tc>
        <w:tc>
          <w:tcPr>
            <w:tcW w:w="3402" w:type="dxa"/>
            <w:vAlign w:val="center"/>
          </w:tcPr>
          <w:p w14:paraId="05C6351E"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Broj e-usluga za gospodarske subjekte prema Smjernicama eStandarda15</w:t>
            </w:r>
          </w:p>
        </w:tc>
        <w:tc>
          <w:tcPr>
            <w:tcW w:w="1559" w:type="dxa"/>
            <w:vAlign w:val="center"/>
          </w:tcPr>
          <w:p w14:paraId="1FF07C71"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67E2CBE5" w14:textId="7A17C01A" w:rsidR="00BD7FB0" w:rsidRPr="00545D34" w:rsidRDefault="0092768E" w:rsidP="00BD7FB0">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FF0000"/>
              </w:rPr>
              <w:t>TJU samostalno definira</w:t>
            </w:r>
          </w:p>
        </w:tc>
        <w:tc>
          <w:tcPr>
            <w:tcW w:w="3261" w:type="dxa"/>
            <w:vAlign w:val="center"/>
          </w:tcPr>
          <w:p w14:paraId="02B51006"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digitalne Hrvatske 2032. („Narodne novine“, br. ) – Prilog 1.</w:t>
            </w:r>
          </w:p>
        </w:tc>
      </w:tr>
      <w:tr w:rsidR="00BD7FB0" w:rsidRPr="00545D34" w14:paraId="548E6DBA" w14:textId="77777777" w:rsidTr="00766F96">
        <w:trPr>
          <w:trHeight w:val="1652"/>
        </w:trPr>
        <w:tc>
          <w:tcPr>
            <w:tcW w:w="3828" w:type="dxa"/>
            <w:vAlign w:val="center"/>
          </w:tcPr>
          <w:p w14:paraId="3013EBBA" w14:textId="77777777" w:rsidR="00BD7FB0" w:rsidRPr="00545D34" w:rsidRDefault="00BD7FB0" w:rsidP="00BD7FB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lastRenderedPageBreak/>
              <w:t>Poboljšanje učinkovitosti javne uprave i pravosuđa za djelovanje u području zaštite ljudskih prava</w:t>
            </w:r>
          </w:p>
        </w:tc>
        <w:tc>
          <w:tcPr>
            <w:tcW w:w="3402" w:type="dxa"/>
            <w:vAlign w:val="center"/>
          </w:tcPr>
          <w:p w14:paraId="0746FBA4"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Udio preporuka pučke pravobraniteljice po kojima su javnopravna tijela učinkovito postupala tijekom 12 mjeseci</w:t>
            </w:r>
          </w:p>
        </w:tc>
        <w:tc>
          <w:tcPr>
            <w:tcW w:w="1559" w:type="dxa"/>
            <w:vAlign w:val="center"/>
          </w:tcPr>
          <w:p w14:paraId="4930777A"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6364664C" w14:textId="77777777" w:rsidR="00BD7FB0" w:rsidRPr="00545D34" w:rsidRDefault="00BD7FB0" w:rsidP="00BD7FB0">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100% (2027.)</w:t>
            </w:r>
          </w:p>
        </w:tc>
        <w:tc>
          <w:tcPr>
            <w:tcW w:w="3261" w:type="dxa"/>
            <w:vAlign w:val="center"/>
          </w:tcPr>
          <w:p w14:paraId="1DB56FCB"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ravnopravnost spolova za razdoblje do 2027.</w:t>
            </w:r>
          </w:p>
        </w:tc>
      </w:tr>
      <w:tr w:rsidR="00BD7FB0" w:rsidRPr="00545D34" w14:paraId="1896C6C0" w14:textId="77777777" w:rsidTr="00766F96">
        <w:trPr>
          <w:trHeight w:val="1401"/>
        </w:trPr>
        <w:tc>
          <w:tcPr>
            <w:tcW w:w="3828" w:type="dxa"/>
            <w:vMerge w:val="restart"/>
            <w:vAlign w:val="center"/>
          </w:tcPr>
          <w:p w14:paraId="77144E23" w14:textId="77777777" w:rsidR="00BD7FB0" w:rsidRPr="00545D34" w:rsidRDefault="00BD7FB0" w:rsidP="00BD7FB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Unaprjeđenje prevencije diskriminacije i pružanje podrške žrtvama diskriminacije</w:t>
            </w:r>
          </w:p>
        </w:tc>
        <w:tc>
          <w:tcPr>
            <w:tcW w:w="3402" w:type="dxa"/>
            <w:vAlign w:val="center"/>
          </w:tcPr>
          <w:p w14:paraId="61067F30"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Udio imenovanih lokalnih službenika koji su završili izobrazbu u području suzbijanja diskriminacije</w:t>
            </w:r>
          </w:p>
        </w:tc>
        <w:tc>
          <w:tcPr>
            <w:tcW w:w="1559" w:type="dxa"/>
            <w:vAlign w:val="center"/>
          </w:tcPr>
          <w:p w14:paraId="514A329F"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2684E3F7" w14:textId="77777777" w:rsidR="00BD7FB0" w:rsidRPr="00545D34" w:rsidRDefault="00BD7FB0" w:rsidP="00BD7FB0">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100% </w:t>
            </w:r>
          </w:p>
        </w:tc>
        <w:tc>
          <w:tcPr>
            <w:tcW w:w="3261" w:type="dxa"/>
            <w:vAlign w:val="center"/>
          </w:tcPr>
          <w:p w14:paraId="532A4B47"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ravnopravnost spolova za razdoblje do 2027</w:t>
            </w:r>
          </w:p>
        </w:tc>
      </w:tr>
      <w:tr w:rsidR="00BD7FB0" w:rsidRPr="00545D34" w14:paraId="3E19E542" w14:textId="77777777" w:rsidTr="00766F96">
        <w:trPr>
          <w:trHeight w:val="1440"/>
        </w:trPr>
        <w:tc>
          <w:tcPr>
            <w:tcW w:w="3828" w:type="dxa"/>
            <w:vMerge/>
            <w:vAlign w:val="center"/>
          </w:tcPr>
          <w:p w14:paraId="6B537310" w14:textId="77777777" w:rsidR="00BD7FB0" w:rsidRPr="00545D34" w:rsidRDefault="00BD7FB0" w:rsidP="00BD7FB0">
            <w:pPr>
              <w:spacing w:line="276" w:lineRule="auto"/>
              <w:jc w:val="center"/>
              <w:rPr>
                <w:rFonts w:ascii="Times New Roman" w:hAnsi="Times New Roman" w:cs="Times New Roman"/>
                <w:i/>
                <w:iCs/>
                <w:noProof w:val="0"/>
                <w:color w:val="auto"/>
              </w:rPr>
            </w:pPr>
          </w:p>
        </w:tc>
        <w:tc>
          <w:tcPr>
            <w:tcW w:w="3402" w:type="dxa"/>
            <w:vAlign w:val="center"/>
          </w:tcPr>
          <w:p w14:paraId="7B72194E"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 utemeljenih pritužbi na diskriminaciju po kojima su postupale pravobraniteljske institucije</w:t>
            </w:r>
          </w:p>
        </w:tc>
        <w:tc>
          <w:tcPr>
            <w:tcW w:w="1559" w:type="dxa"/>
            <w:vAlign w:val="center"/>
          </w:tcPr>
          <w:p w14:paraId="6341C623"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podataka</w:t>
            </w:r>
          </w:p>
        </w:tc>
        <w:tc>
          <w:tcPr>
            <w:tcW w:w="1417" w:type="dxa"/>
            <w:vAlign w:val="center"/>
          </w:tcPr>
          <w:p w14:paraId="6D5B0FD8" w14:textId="77777777" w:rsidR="00BD7FB0" w:rsidRPr="00545D34" w:rsidRDefault="00BD7FB0" w:rsidP="00BD7FB0">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0% </w:t>
            </w:r>
          </w:p>
          <w:p w14:paraId="597BB738" w14:textId="77777777" w:rsidR="00BD7FB0" w:rsidRPr="00545D34" w:rsidRDefault="00BD7FB0" w:rsidP="00BD7FB0">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(2027.)</w:t>
            </w:r>
          </w:p>
        </w:tc>
        <w:tc>
          <w:tcPr>
            <w:tcW w:w="3261" w:type="dxa"/>
            <w:vAlign w:val="center"/>
          </w:tcPr>
          <w:p w14:paraId="7A30D2F4"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Nacionalni plan za ravnopravnost spolova za razdoblje do 2027</w:t>
            </w:r>
          </w:p>
        </w:tc>
      </w:tr>
      <w:tr w:rsidR="00BD7FB0" w:rsidRPr="00545D34" w14:paraId="33E2BF0E" w14:textId="77777777" w:rsidTr="00766F96">
        <w:trPr>
          <w:trHeight w:val="1602"/>
        </w:trPr>
        <w:tc>
          <w:tcPr>
            <w:tcW w:w="3828" w:type="dxa"/>
            <w:vAlign w:val="center"/>
          </w:tcPr>
          <w:p w14:paraId="027CF051" w14:textId="77777777" w:rsidR="00BD7FB0" w:rsidRPr="00545D34" w:rsidRDefault="00BD7FB0" w:rsidP="00BD7FB0">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Iskorištavanje koristi digitalizacije za građane, poduzeća, istraživačke organizacije i tijela javne vlasti (EFRR)</w:t>
            </w:r>
          </w:p>
        </w:tc>
        <w:tc>
          <w:tcPr>
            <w:tcW w:w="3402" w:type="dxa"/>
            <w:vAlign w:val="center"/>
          </w:tcPr>
          <w:p w14:paraId="0E1C1704" w14:textId="77777777" w:rsidR="00BD7FB0" w:rsidRPr="00545D34" w:rsidRDefault="00BD7FB0" w:rsidP="00BD7FB0">
            <w:pPr>
              <w:spacing w:line="276" w:lineRule="auto"/>
              <w:jc w:val="center"/>
              <w:rPr>
                <w:rFonts w:ascii="Times New Roman" w:hAnsi="Times New Roman" w:cs="Times New Roman"/>
                <w:noProof w:val="0"/>
                <w:color w:val="auto"/>
              </w:rPr>
            </w:pPr>
            <w:commentRangeStart w:id="17"/>
            <w:r w:rsidRPr="00545D34">
              <w:rPr>
                <w:rFonts w:ascii="Times New Roman" w:hAnsi="Times New Roman" w:cs="Times New Roman"/>
                <w:noProof w:val="0"/>
                <w:color w:val="auto"/>
              </w:rPr>
              <w:t>Korisnici novih i poboljšanih javnih digitalnih usluga, proizvoda i procesa</w:t>
            </w:r>
          </w:p>
        </w:tc>
        <w:tc>
          <w:tcPr>
            <w:tcW w:w="1559" w:type="dxa"/>
            <w:vAlign w:val="center"/>
          </w:tcPr>
          <w:p w14:paraId="66ABA1C9" w14:textId="77777777" w:rsidR="00BD7FB0" w:rsidRPr="00545D34" w:rsidRDefault="00BD7FB0" w:rsidP="00BD7FB0">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Fizičke osobe, pravne osobe, tijela javne vlasti</w:t>
            </w:r>
          </w:p>
        </w:tc>
        <w:tc>
          <w:tcPr>
            <w:tcW w:w="1417" w:type="dxa"/>
            <w:vAlign w:val="center"/>
          </w:tcPr>
          <w:p w14:paraId="616A88BD" w14:textId="77777777" w:rsidR="00BD7FB0" w:rsidRPr="00545D34" w:rsidRDefault="00BD7FB0" w:rsidP="00BD7FB0">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n/p</w:t>
            </w:r>
            <w:commentRangeEnd w:id="17"/>
            <w:r w:rsidR="003135AB" w:rsidRPr="00545D34">
              <w:rPr>
                <w:rStyle w:val="Referencakomentara"/>
                <w:rFonts w:ascii="Times New Roman" w:hAnsi="Times New Roman" w:cs="Times New Roman"/>
                <w:noProof w:val="0"/>
                <w:color w:val="auto"/>
                <w:sz w:val="24"/>
                <w:szCs w:val="24"/>
              </w:rPr>
              <w:commentReference w:id="17"/>
            </w:r>
          </w:p>
        </w:tc>
        <w:tc>
          <w:tcPr>
            <w:tcW w:w="3261" w:type="dxa"/>
            <w:vAlign w:val="center"/>
          </w:tcPr>
          <w:p w14:paraId="4F0CAA01" w14:textId="77777777" w:rsidR="00BD7FB0" w:rsidRPr="00545D34" w:rsidRDefault="00BD7FB0" w:rsidP="00BD7FB0">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HR - Program Konkurentnost i kohezija 2021. -2027.</w:t>
            </w:r>
          </w:p>
        </w:tc>
      </w:tr>
    </w:tbl>
    <w:p w14:paraId="4C493F7F" w14:textId="33D4CB9D" w:rsidR="00766F96" w:rsidRPr="00545D34" w:rsidRDefault="00766F96" w:rsidP="00766F96">
      <w:pPr>
        <w:tabs>
          <w:tab w:val="left" w:pos="900"/>
        </w:tabs>
        <w:rPr>
          <w:rFonts w:ascii="Times New Roman" w:hAnsi="Times New Roman" w:cs="Times New Roman"/>
        </w:rPr>
      </w:pPr>
      <w:r w:rsidRPr="00545D34">
        <w:rPr>
          <w:rFonts w:ascii="Times New Roman" w:hAnsi="Times New Roman" w:cs="Times New Roman"/>
        </w:rPr>
        <w:tab/>
      </w:r>
    </w:p>
    <w:tbl>
      <w:tblPr>
        <w:tblStyle w:val="TableGrid12"/>
        <w:tblW w:w="13892"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704"/>
        <w:gridCol w:w="3132"/>
        <w:gridCol w:w="1900"/>
        <w:gridCol w:w="1713"/>
        <w:gridCol w:w="1236"/>
        <w:gridCol w:w="2367"/>
        <w:gridCol w:w="1840"/>
      </w:tblGrid>
      <w:tr w:rsidR="00766F96" w:rsidRPr="00545D34" w14:paraId="5F7832AF" w14:textId="77777777" w:rsidTr="00766F96">
        <w:trPr>
          <w:trHeight w:val="1018"/>
        </w:trPr>
        <w:tc>
          <w:tcPr>
            <w:tcW w:w="1704" w:type="dxa"/>
            <w:shd w:val="clear" w:color="auto" w:fill="DEEAF6"/>
            <w:vAlign w:val="center"/>
          </w:tcPr>
          <w:p w14:paraId="3115CB0C" w14:textId="77777777" w:rsidR="00766F96" w:rsidRPr="00545D34" w:rsidRDefault="00766F96" w:rsidP="00766F96">
            <w:pPr>
              <w:spacing w:line="276" w:lineRule="auto"/>
              <w:ind w:left="57"/>
              <w:jc w:val="center"/>
              <w:rPr>
                <w:rFonts w:ascii="Times New Roman" w:hAnsi="Times New Roman" w:cs="Times New Roman"/>
                <w:b/>
                <w:noProof w:val="0"/>
                <w:color w:val="2F5496"/>
              </w:rPr>
            </w:pPr>
            <w:r w:rsidRPr="00545D34">
              <w:rPr>
                <w:rFonts w:ascii="Times New Roman" w:hAnsi="Times New Roman" w:cs="Times New Roman"/>
                <w:b/>
                <w:noProof w:val="0"/>
                <w:color w:val="2F5496"/>
              </w:rPr>
              <w:t>RB operativnog cilja</w:t>
            </w:r>
          </w:p>
        </w:tc>
        <w:tc>
          <w:tcPr>
            <w:tcW w:w="3132" w:type="dxa"/>
            <w:shd w:val="clear" w:color="auto" w:fill="DEEAF6"/>
            <w:vAlign w:val="center"/>
          </w:tcPr>
          <w:p w14:paraId="2C1B5205" w14:textId="77777777" w:rsidR="00766F96" w:rsidRPr="00545D34" w:rsidRDefault="00766F96" w:rsidP="00766F96">
            <w:pPr>
              <w:spacing w:line="276" w:lineRule="auto"/>
              <w:ind w:left="57"/>
              <w:jc w:val="center"/>
              <w:rPr>
                <w:rFonts w:ascii="Times New Roman" w:hAnsi="Times New Roman" w:cs="Times New Roman"/>
                <w:b/>
                <w:noProof w:val="0"/>
                <w:color w:val="2F5496"/>
              </w:rPr>
            </w:pPr>
            <w:r w:rsidRPr="00545D34">
              <w:rPr>
                <w:rFonts w:ascii="Times New Roman" w:hAnsi="Times New Roman" w:cs="Times New Roman"/>
                <w:b/>
                <w:noProof w:val="0"/>
                <w:color w:val="2F5496"/>
              </w:rPr>
              <w:t>Operativni ciljevi</w:t>
            </w:r>
          </w:p>
        </w:tc>
        <w:tc>
          <w:tcPr>
            <w:tcW w:w="1900" w:type="dxa"/>
            <w:shd w:val="clear" w:color="auto" w:fill="DEEAF6"/>
            <w:vAlign w:val="center"/>
          </w:tcPr>
          <w:p w14:paraId="2F26484F" w14:textId="77777777" w:rsidR="00766F96" w:rsidRPr="00545D34" w:rsidRDefault="00766F96" w:rsidP="00766F96">
            <w:pPr>
              <w:spacing w:line="276" w:lineRule="auto"/>
              <w:ind w:left="57"/>
              <w:jc w:val="center"/>
              <w:rPr>
                <w:rFonts w:ascii="Times New Roman" w:hAnsi="Times New Roman" w:cs="Times New Roman"/>
                <w:b/>
                <w:noProof w:val="0"/>
                <w:color w:val="2F5496"/>
              </w:rPr>
            </w:pPr>
            <w:r w:rsidRPr="00545D34">
              <w:rPr>
                <w:rFonts w:ascii="Times New Roman" w:hAnsi="Times New Roman" w:cs="Times New Roman"/>
                <w:b/>
                <w:noProof w:val="0"/>
                <w:color w:val="2F5496"/>
              </w:rPr>
              <w:t>Pokazatelj(i) outputa</w:t>
            </w:r>
          </w:p>
        </w:tc>
        <w:tc>
          <w:tcPr>
            <w:tcW w:w="1713" w:type="dxa"/>
            <w:shd w:val="clear" w:color="auto" w:fill="DEEAF6"/>
            <w:vAlign w:val="center"/>
          </w:tcPr>
          <w:p w14:paraId="6AB0C4E8" w14:textId="77777777" w:rsidR="00766F96" w:rsidRPr="00545D34" w:rsidRDefault="00766F96" w:rsidP="00766F96">
            <w:pPr>
              <w:spacing w:line="276" w:lineRule="auto"/>
              <w:ind w:left="57"/>
              <w:jc w:val="center"/>
              <w:rPr>
                <w:rFonts w:ascii="Times New Roman" w:hAnsi="Times New Roman" w:cs="Times New Roman"/>
                <w:b/>
                <w:noProof w:val="0"/>
                <w:color w:val="2F5496"/>
              </w:rPr>
            </w:pPr>
            <w:r w:rsidRPr="00545D34">
              <w:rPr>
                <w:rFonts w:ascii="Times New Roman" w:hAnsi="Times New Roman" w:cs="Times New Roman"/>
                <w:b/>
                <w:noProof w:val="0"/>
                <w:color w:val="2F5496"/>
              </w:rPr>
              <w:t>Planirana vrijednost outputa</w:t>
            </w:r>
          </w:p>
        </w:tc>
        <w:tc>
          <w:tcPr>
            <w:tcW w:w="1236" w:type="dxa"/>
            <w:shd w:val="clear" w:color="auto" w:fill="DEEAF6"/>
            <w:vAlign w:val="center"/>
          </w:tcPr>
          <w:p w14:paraId="1A7ED9B1" w14:textId="77777777" w:rsidR="00766F96" w:rsidRPr="00545D34" w:rsidRDefault="00766F96" w:rsidP="00766F96">
            <w:pPr>
              <w:spacing w:line="276" w:lineRule="auto"/>
              <w:ind w:left="57"/>
              <w:jc w:val="center"/>
              <w:rPr>
                <w:rFonts w:ascii="Times New Roman" w:hAnsi="Times New Roman" w:cs="Times New Roman"/>
                <w:b/>
                <w:noProof w:val="0"/>
                <w:color w:val="2F5496"/>
              </w:rPr>
            </w:pPr>
            <w:r w:rsidRPr="00545D34">
              <w:rPr>
                <w:rFonts w:ascii="Times New Roman" w:hAnsi="Times New Roman" w:cs="Times New Roman"/>
                <w:b/>
                <w:noProof w:val="0"/>
                <w:color w:val="2F5496"/>
              </w:rPr>
              <w:t>Rok izvršenja</w:t>
            </w:r>
          </w:p>
        </w:tc>
        <w:tc>
          <w:tcPr>
            <w:tcW w:w="2367" w:type="dxa"/>
            <w:shd w:val="clear" w:color="auto" w:fill="DEEAF6"/>
            <w:vAlign w:val="center"/>
          </w:tcPr>
          <w:p w14:paraId="0F7213E0" w14:textId="77777777" w:rsidR="00766F96" w:rsidRPr="00545D34" w:rsidRDefault="00766F96" w:rsidP="00766F96">
            <w:pPr>
              <w:spacing w:line="276" w:lineRule="auto"/>
              <w:ind w:left="57"/>
              <w:jc w:val="center"/>
              <w:rPr>
                <w:rFonts w:ascii="Times New Roman" w:hAnsi="Times New Roman" w:cs="Times New Roman"/>
                <w:b/>
                <w:noProof w:val="0"/>
                <w:color w:val="2F5496"/>
              </w:rPr>
            </w:pPr>
            <w:r w:rsidRPr="00545D34">
              <w:rPr>
                <w:rFonts w:ascii="Times New Roman" w:hAnsi="Times New Roman" w:cs="Times New Roman"/>
                <w:b/>
                <w:noProof w:val="0"/>
                <w:color w:val="2F5496"/>
              </w:rPr>
              <w:t>Nadležnost</w:t>
            </w:r>
          </w:p>
        </w:tc>
        <w:tc>
          <w:tcPr>
            <w:tcW w:w="1840" w:type="dxa"/>
            <w:shd w:val="clear" w:color="auto" w:fill="DEEAF6"/>
            <w:vAlign w:val="center"/>
          </w:tcPr>
          <w:p w14:paraId="2671312C" w14:textId="77777777" w:rsidR="00766F96" w:rsidRPr="00545D34" w:rsidRDefault="00766F96" w:rsidP="00766F96">
            <w:pPr>
              <w:spacing w:line="276" w:lineRule="auto"/>
              <w:ind w:left="57"/>
              <w:jc w:val="center"/>
              <w:rPr>
                <w:rFonts w:ascii="Times New Roman" w:hAnsi="Times New Roman" w:cs="Times New Roman"/>
                <w:b/>
                <w:noProof w:val="0"/>
                <w:color w:val="2F5496"/>
              </w:rPr>
            </w:pPr>
            <w:r w:rsidRPr="00545D34">
              <w:rPr>
                <w:rFonts w:ascii="Times New Roman" w:hAnsi="Times New Roman" w:cs="Times New Roman"/>
                <w:b/>
                <w:noProof w:val="0"/>
                <w:color w:val="2F5496"/>
              </w:rPr>
              <w:t>Izvor financiranja</w:t>
            </w:r>
          </w:p>
        </w:tc>
      </w:tr>
      <w:tr w:rsidR="00766F96" w:rsidRPr="00545D34" w14:paraId="673DE3E0" w14:textId="77777777" w:rsidTr="00766F96">
        <w:trPr>
          <w:trHeight w:val="1170"/>
        </w:trPr>
        <w:tc>
          <w:tcPr>
            <w:tcW w:w="1704" w:type="dxa"/>
            <w:vAlign w:val="center"/>
          </w:tcPr>
          <w:p w14:paraId="213D4B47" w14:textId="77777777" w:rsidR="00766F96" w:rsidRPr="00545D34" w:rsidRDefault="00766F96" w:rsidP="00766F96">
            <w:pPr>
              <w:spacing w:line="276" w:lineRule="auto"/>
              <w:ind w:left="57"/>
              <w:jc w:val="center"/>
              <w:rPr>
                <w:rFonts w:ascii="Times New Roman" w:hAnsi="Times New Roman" w:cs="Times New Roman"/>
                <w:noProof w:val="0"/>
                <w:color w:val="auto"/>
              </w:rPr>
            </w:pPr>
            <w:r w:rsidRPr="00545D34">
              <w:rPr>
                <w:rFonts w:ascii="Times New Roman" w:hAnsi="Times New Roman" w:cs="Times New Roman"/>
                <w:noProof w:val="0"/>
                <w:color w:val="auto"/>
              </w:rPr>
              <w:t>9.2.1.</w:t>
            </w:r>
          </w:p>
        </w:tc>
        <w:tc>
          <w:tcPr>
            <w:tcW w:w="3132" w:type="dxa"/>
            <w:vAlign w:val="center"/>
          </w:tcPr>
          <w:p w14:paraId="477DA541" w14:textId="77777777" w:rsidR="00766F96" w:rsidRPr="00545D34" w:rsidRDefault="00766F96" w:rsidP="00766F96">
            <w:pPr>
              <w:spacing w:line="276" w:lineRule="auto"/>
              <w:ind w:left="57"/>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Uspostava sustava za praćenje i mjerenje učinaka provedbe mjera za jačanje </w:t>
            </w:r>
            <w:r w:rsidRPr="00545D34">
              <w:rPr>
                <w:rFonts w:ascii="Times New Roman" w:hAnsi="Times New Roman" w:cs="Times New Roman"/>
                <w:noProof w:val="0"/>
                <w:color w:val="auto"/>
              </w:rPr>
              <w:lastRenderedPageBreak/>
              <w:t>antikorupcijskih potencijala u sustavu javne nabave</w:t>
            </w:r>
          </w:p>
        </w:tc>
        <w:tc>
          <w:tcPr>
            <w:tcW w:w="1900" w:type="dxa"/>
            <w:vAlign w:val="center"/>
          </w:tcPr>
          <w:p w14:paraId="3A398CE0" w14:textId="77777777" w:rsidR="00766F96" w:rsidRPr="00545D34" w:rsidRDefault="00766F96" w:rsidP="00766F96">
            <w:pPr>
              <w:spacing w:line="276" w:lineRule="auto"/>
              <w:ind w:left="57"/>
              <w:jc w:val="center"/>
              <w:rPr>
                <w:rFonts w:ascii="Times New Roman" w:hAnsi="Times New Roman" w:cs="Times New Roman"/>
                <w:noProof w:val="0"/>
                <w:color w:val="auto"/>
              </w:rPr>
            </w:pPr>
            <w:r w:rsidRPr="00545D34">
              <w:rPr>
                <w:rFonts w:ascii="Times New Roman" w:hAnsi="Times New Roman" w:cs="Times New Roman"/>
                <w:noProof w:val="0"/>
                <w:color w:val="auto"/>
              </w:rPr>
              <w:lastRenderedPageBreak/>
              <w:t xml:space="preserve">Broj područja za koje se prikupljaju podaci o </w:t>
            </w:r>
            <w:r w:rsidRPr="00545D34">
              <w:rPr>
                <w:rFonts w:ascii="Times New Roman" w:hAnsi="Times New Roman" w:cs="Times New Roman"/>
                <w:noProof w:val="0"/>
                <w:color w:val="auto"/>
              </w:rPr>
              <w:lastRenderedPageBreak/>
              <w:t xml:space="preserve">mjerenju učinaka </w:t>
            </w:r>
          </w:p>
        </w:tc>
        <w:tc>
          <w:tcPr>
            <w:tcW w:w="1713" w:type="dxa"/>
            <w:vAlign w:val="center"/>
          </w:tcPr>
          <w:p w14:paraId="4CDE342F" w14:textId="77777777" w:rsidR="00766F96" w:rsidRPr="00545D34" w:rsidRDefault="00766F96" w:rsidP="00766F96">
            <w:pPr>
              <w:spacing w:line="276" w:lineRule="auto"/>
              <w:ind w:left="57"/>
              <w:contextualSpacing/>
              <w:jc w:val="center"/>
              <w:rPr>
                <w:rFonts w:ascii="Times New Roman" w:hAnsi="Times New Roman" w:cs="Times New Roman"/>
                <w:noProof w:val="0"/>
                <w:color w:val="FF0000"/>
              </w:rPr>
            </w:pPr>
            <w:r w:rsidRPr="00545D34">
              <w:rPr>
                <w:rFonts w:ascii="Times New Roman" w:hAnsi="Times New Roman" w:cs="Times New Roman"/>
                <w:noProof w:val="0"/>
                <w:color w:val="FF0000"/>
              </w:rPr>
              <w:lastRenderedPageBreak/>
              <w:t>2</w:t>
            </w:r>
          </w:p>
        </w:tc>
        <w:tc>
          <w:tcPr>
            <w:tcW w:w="1236" w:type="dxa"/>
            <w:vAlign w:val="center"/>
          </w:tcPr>
          <w:p w14:paraId="0384BB81" w14:textId="77777777" w:rsidR="00766F96" w:rsidRPr="00545D34" w:rsidRDefault="00766F96" w:rsidP="00766F96">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Prosinac, 2026.</w:t>
            </w:r>
          </w:p>
        </w:tc>
        <w:tc>
          <w:tcPr>
            <w:tcW w:w="2367" w:type="dxa"/>
            <w:vAlign w:val="center"/>
          </w:tcPr>
          <w:p w14:paraId="161A01D5" w14:textId="77777777" w:rsidR="00766F96" w:rsidRPr="00545D34" w:rsidRDefault="00766F96" w:rsidP="00766F96">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Jedinstveni upravni odjel</w:t>
            </w:r>
          </w:p>
        </w:tc>
        <w:tc>
          <w:tcPr>
            <w:tcW w:w="1840" w:type="dxa"/>
            <w:vAlign w:val="center"/>
          </w:tcPr>
          <w:p w14:paraId="7EC5042B" w14:textId="77777777" w:rsidR="00766F96" w:rsidRPr="00545D34" w:rsidRDefault="00766F96" w:rsidP="00766F96">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n/p</w:t>
            </w:r>
          </w:p>
        </w:tc>
      </w:tr>
      <w:tr w:rsidR="00766F96" w:rsidRPr="00545D34" w14:paraId="617E83AC" w14:textId="77777777" w:rsidTr="00766F96">
        <w:trPr>
          <w:trHeight w:val="1170"/>
        </w:trPr>
        <w:tc>
          <w:tcPr>
            <w:tcW w:w="1704" w:type="dxa"/>
            <w:vAlign w:val="center"/>
          </w:tcPr>
          <w:p w14:paraId="4C5BE4C3" w14:textId="77777777" w:rsidR="00766F96" w:rsidRPr="00545D34" w:rsidRDefault="00766F96" w:rsidP="00766F96">
            <w:pPr>
              <w:spacing w:line="276" w:lineRule="auto"/>
              <w:ind w:left="57"/>
              <w:jc w:val="center"/>
              <w:rPr>
                <w:rFonts w:ascii="Times New Roman" w:hAnsi="Times New Roman" w:cs="Times New Roman"/>
                <w:noProof w:val="0"/>
                <w:color w:val="auto"/>
              </w:rPr>
            </w:pPr>
            <w:r w:rsidRPr="00545D34">
              <w:rPr>
                <w:rFonts w:ascii="Times New Roman" w:hAnsi="Times New Roman" w:cs="Times New Roman"/>
                <w:noProof w:val="0"/>
                <w:color w:val="auto"/>
              </w:rPr>
              <w:t>9.2.2.</w:t>
            </w:r>
          </w:p>
        </w:tc>
        <w:tc>
          <w:tcPr>
            <w:tcW w:w="3132" w:type="dxa"/>
            <w:vAlign w:val="center"/>
          </w:tcPr>
          <w:p w14:paraId="7C63E540" w14:textId="77777777" w:rsidR="00766F96" w:rsidRPr="00545D34" w:rsidRDefault="00766F96" w:rsidP="00766F96">
            <w:pPr>
              <w:spacing w:line="276" w:lineRule="auto"/>
              <w:ind w:left="57"/>
              <w:jc w:val="center"/>
              <w:rPr>
                <w:rFonts w:ascii="Times New Roman" w:hAnsi="Times New Roman" w:cs="Times New Roman"/>
                <w:noProof w:val="0"/>
                <w:color w:val="auto"/>
              </w:rPr>
            </w:pPr>
            <w:r w:rsidRPr="00545D34">
              <w:rPr>
                <w:rFonts w:ascii="Times New Roman" w:hAnsi="Times New Roman" w:cs="Times New Roman"/>
                <w:noProof w:val="0"/>
                <w:color w:val="auto"/>
              </w:rPr>
              <w:t>Uspostava sustava za praćenje i mjerenje učinaka provedbe mjera za digitalizaciju javne uprave</w:t>
            </w:r>
          </w:p>
        </w:tc>
        <w:tc>
          <w:tcPr>
            <w:tcW w:w="1900" w:type="dxa"/>
            <w:vAlign w:val="center"/>
          </w:tcPr>
          <w:p w14:paraId="1F5ED558" w14:textId="77777777" w:rsidR="00766F96" w:rsidRPr="00545D34" w:rsidRDefault="00766F96" w:rsidP="00766F96">
            <w:pPr>
              <w:spacing w:line="276" w:lineRule="auto"/>
              <w:ind w:left="57"/>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Broj područja za koje se prikupljaju podaci o mjerenju učinaka </w:t>
            </w:r>
          </w:p>
        </w:tc>
        <w:tc>
          <w:tcPr>
            <w:tcW w:w="1713" w:type="dxa"/>
            <w:vAlign w:val="center"/>
          </w:tcPr>
          <w:p w14:paraId="142B45A5" w14:textId="77777777" w:rsidR="00766F96" w:rsidRPr="00545D34" w:rsidRDefault="00766F96" w:rsidP="00766F96">
            <w:pPr>
              <w:spacing w:line="276" w:lineRule="auto"/>
              <w:ind w:left="57"/>
              <w:contextualSpacing/>
              <w:jc w:val="center"/>
              <w:rPr>
                <w:rFonts w:ascii="Times New Roman" w:hAnsi="Times New Roman" w:cs="Times New Roman"/>
                <w:noProof w:val="0"/>
                <w:color w:val="FF0000"/>
              </w:rPr>
            </w:pPr>
            <w:r w:rsidRPr="00545D34">
              <w:rPr>
                <w:rFonts w:ascii="Times New Roman" w:hAnsi="Times New Roman" w:cs="Times New Roman"/>
                <w:noProof w:val="0"/>
                <w:color w:val="FF0000"/>
              </w:rPr>
              <w:t>2</w:t>
            </w:r>
          </w:p>
        </w:tc>
        <w:tc>
          <w:tcPr>
            <w:tcW w:w="1236" w:type="dxa"/>
            <w:vAlign w:val="center"/>
          </w:tcPr>
          <w:p w14:paraId="5B1B9904" w14:textId="77777777" w:rsidR="00766F96" w:rsidRPr="00545D34" w:rsidRDefault="00766F96" w:rsidP="00766F96">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Prosinac, 2026.</w:t>
            </w:r>
          </w:p>
        </w:tc>
        <w:tc>
          <w:tcPr>
            <w:tcW w:w="2367" w:type="dxa"/>
            <w:vAlign w:val="center"/>
          </w:tcPr>
          <w:p w14:paraId="4CCA12A2" w14:textId="77777777" w:rsidR="00766F96" w:rsidRPr="00545D34" w:rsidRDefault="00766F96" w:rsidP="00766F96">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Jedinstveni upravni odjel</w:t>
            </w:r>
          </w:p>
        </w:tc>
        <w:tc>
          <w:tcPr>
            <w:tcW w:w="1840" w:type="dxa"/>
            <w:vAlign w:val="center"/>
          </w:tcPr>
          <w:p w14:paraId="7F39A511" w14:textId="77777777" w:rsidR="00766F96" w:rsidRPr="00545D34" w:rsidRDefault="00766F96" w:rsidP="00766F96">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n/p</w:t>
            </w:r>
          </w:p>
        </w:tc>
      </w:tr>
    </w:tbl>
    <w:p w14:paraId="5477B2DC" w14:textId="713C8603" w:rsidR="00766F96" w:rsidRPr="00545D34" w:rsidRDefault="00766F96" w:rsidP="00766F96">
      <w:pPr>
        <w:tabs>
          <w:tab w:val="left" w:pos="900"/>
        </w:tabs>
        <w:rPr>
          <w:rFonts w:ascii="Times New Roman" w:hAnsi="Times New Roman" w:cs="Times New Roman"/>
        </w:rPr>
      </w:pPr>
    </w:p>
    <w:p w14:paraId="39EE1874" w14:textId="7E2CDB40" w:rsidR="003C6F1F" w:rsidRPr="00545D34" w:rsidRDefault="003C6F1F" w:rsidP="00766F96">
      <w:pPr>
        <w:tabs>
          <w:tab w:val="left" w:pos="900"/>
        </w:tabs>
        <w:rPr>
          <w:rFonts w:ascii="Times New Roman" w:hAnsi="Times New Roman" w:cs="Times New Roman"/>
        </w:rPr>
      </w:pPr>
    </w:p>
    <w:p w14:paraId="19E42089" w14:textId="5FC0EC07" w:rsidR="003C6F1F" w:rsidRPr="00545D34" w:rsidRDefault="003C6F1F" w:rsidP="00766F96">
      <w:pPr>
        <w:tabs>
          <w:tab w:val="left" w:pos="900"/>
        </w:tabs>
        <w:rPr>
          <w:rFonts w:ascii="Times New Roman" w:hAnsi="Times New Roman" w:cs="Times New Roman"/>
        </w:rPr>
      </w:pPr>
    </w:p>
    <w:p w14:paraId="072BB498" w14:textId="32BBDBD9" w:rsidR="003C6F1F" w:rsidRPr="00545D34" w:rsidRDefault="003C6F1F" w:rsidP="00766F96">
      <w:pPr>
        <w:tabs>
          <w:tab w:val="left" w:pos="900"/>
        </w:tabs>
        <w:rPr>
          <w:rFonts w:ascii="Times New Roman" w:hAnsi="Times New Roman" w:cs="Times New Roman"/>
        </w:rPr>
      </w:pPr>
    </w:p>
    <w:p w14:paraId="6BEDE93F" w14:textId="211A18CA" w:rsidR="003C6F1F" w:rsidRPr="00545D34" w:rsidRDefault="003C6F1F" w:rsidP="00766F96">
      <w:pPr>
        <w:tabs>
          <w:tab w:val="left" w:pos="900"/>
        </w:tabs>
        <w:rPr>
          <w:rFonts w:ascii="Times New Roman" w:hAnsi="Times New Roman" w:cs="Times New Roman"/>
        </w:rPr>
      </w:pPr>
    </w:p>
    <w:p w14:paraId="0135BD73" w14:textId="05B1A3DF" w:rsidR="003C6F1F" w:rsidRPr="00545D34" w:rsidRDefault="003C6F1F" w:rsidP="00766F96">
      <w:pPr>
        <w:tabs>
          <w:tab w:val="left" w:pos="900"/>
        </w:tabs>
        <w:rPr>
          <w:rFonts w:ascii="Times New Roman" w:hAnsi="Times New Roman" w:cs="Times New Roman"/>
        </w:rPr>
      </w:pPr>
    </w:p>
    <w:p w14:paraId="0AE8533F" w14:textId="0DCE3D76" w:rsidR="003C6F1F" w:rsidRPr="00545D34" w:rsidRDefault="003C6F1F" w:rsidP="00766F96">
      <w:pPr>
        <w:tabs>
          <w:tab w:val="left" w:pos="900"/>
        </w:tabs>
        <w:rPr>
          <w:rFonts w:ascii="Times New Roman" w:hAnsi="Times New Roman" w:cs="Times New Roman"/>
        </w:rPr>
      </w:pPr>
    </w:p>
    <w:p w14:paraId="3C189A76" w14:textId="77777777" w:rsidR="003C6F1F" w:rsidRPr="00545D34" w:rsidRDefault="003C6F1F" w:rsidP="00766F96">
      <w:pPr>
        <w:tabs>
          <w:tab w:val="left" w:pos="900"/>
        </w:tabs>
        <w:rPr>
          <w:rFonts w:ascii="Times New Roman" w:hAnsi="Times New Roman" w:cs="Times New Roman"/>
        </w:rPr>
      </w:pPr>
    </w:p>
    <w:p w14:paraId="21C7C80D" w14:textId="77777777" w:rsidR="003C6F1F" w:rsidRPr="00545D34" w:rsidRDefault="00766F96" w:rsidP="003C6F1F">
      <w:pPr>
        <w:shd w:val="clear" w:color="auto" w:fill="DEEAF6"/>
        <w:spacing w:line="276" w:lineRule="auto"/>
        <w:jc w:val="center"/>
        <w:rPr>
          <w:rFonts w:ascii="Times New Roman" w:eastAsia="Times New Roman" w:hAnsi="Times New Roman" w:cs="Times New Roman"/>
          <w:b/>
          <w:bCs/>
          <w:noProof w:val="0"/>
          <w:color w:val="2F5496"/>
          <w:sz w:val="24"/>
          <w:szCs w:val="24"/>
        </w:rPr>
      </w:pPr>
      <w:r w:rsidRPr="00545D34">
        <w:rPr>
          <w:rFonts w:ascii="Times New Roman" w:hAnsi="Times New Roman" w:cs="Times New Roman"/>
        </w:rPr>
        <w:tab/>
      </w:r>
      <w:r w:rsidR="003C6F1F" w:rsidRPr="00545D34">
        <w:rPr>
          <w:rFonts w:ascii="Times New Roman" w:eastAsia="Times New Roman" w:hAnsi="Times New Roman" w:cs="Times New Roman"/>
          <w:b/>
          <w:bCs/>
          <w:noProof w:val="0"/>
          <w:color w:val="2F5496"/>
          <w:sz w:val="24"/>
          <w:szCs w:val="24"/>
        </w:rPr>
        <w:t>PODZAHTJEV 9. 3. PRAĆENJE I MJERENJE UNUTARNJIH REZULTATA, TJ. RAZINE DJELOTVORNOSTI I UČINKOVITOSTI</w:t>
      </w:r>
    </w:p>
    <w:tbl>
      <w:tblPr>
        <w:tblStyle w:val="TableGrid13"/>
        <w:tblW w:w="13892"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828"/>
        <w:gridCol w:w="3402"/>
        <w:gridCol w:w="1559"/>
        <w:gridCol w:w="1417"/>
        <w:gridCol w:w="3686"/>
      </w:tblGrid>
      <w:tr w:rsidR="003C6F1F" w:rsidRPr="00545D34" w14:paraId="565FFB9C" w14:textId="77777777" w:rsidTr="003C6F1F">
        <w:tc>
          <w:tcPr>
            <w:tcW w:w="3828" w:type="dxa"/>
            <w:shd w:val="clear" w:color="auto" w:fill="DEEAF6"/>
            <w:vAlign w:val="center"/>
          </w:tcPr>
          <w:p w14:paraId="63721506" w14:textId="77777777" w:rsidR="003C6F1F" w:rsidRPr="00545D34" w:rsidRDefault="003C6F1F" w:rsidP="003C6F1F">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Mjere iz PP i ciljevi iz djelokruga rada</w:t>
            </w:r>
          </w:p>
        </w:tc>
        <w:tc>
          <w:tcPr>
            <w:tcW w:w="3402" w:type="dxa"/>
            <w:shd w:val="clear" w:color="auto" w:fill="DEEAF6"/>
            <w:vAlign w:val="center"/>
          </w:tcPr>
          <w:p w14:paraId="2A9D67EA" w14:textId="77777777" w:rsidR="003C6F1F" w:rsidRPr="00545D34" w:rsidRDefault="003C6F1F" w:rsidP="003C6F1F">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Pokazatelj(i) (ishod, rezultat)</w:t>
            </w:r>
          </w:p>
          <w:p w14:paraId="73A84296" w14:textId="77777777" w:rsidR="003C6F1F" w:rsidRPr="00545D34" w:rsidRDefault="003C6F1F" w:rsidP="003C6F1F">
            <w:pPr>
              <w:spacing w:line="276" w:lineRule="auto"/>
              <w:contextualSpacing/>
              <w:jc w:val="center"/>
              <w:rPr>
                <w:rFonts w:ascii="Times New Roman" w:hAnsi="Times New Roman" w:cs="Times New Roman"/>
                <w:b/>
                <w:noProof w:val="0"/>
                <w:color w:val="2F5496"/>
              </w:rPr>
            </w:pPr>
          </w:p>
        </w:tc>
        <w:tc>
          <w:tcPr>
            <w:tcW w:w="1559" w:type="dxa"/>
            <w:shd w:val="clear" w:color="auto" w:fill="DEEAF6"/>
            <w:vAlign w:val="center"/>
          </w:tcPr>
          <w:p w14:paraId="190F78BE" w14:textId="77777777" w:rsidR="003C6F1F" w:rsidRPr="00545D34" w:rsidRDefault="003C6F1F" w:rsidP="003C6F1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Trenutačna vrijednost pokazatelja</w:t>
            </w:r>
          </w:p>
        </w:tc>
        <w:tc>
          <w:tcPr>
            <w:tcW w:w="1417" w:type="dxa"/>
            <w:shd w:val="clear" w:color="auto" w:fill="DEEAF6"/>
            <w:vAlign w:val="center"/>
          </w:tcPr>
          <w:p w14:paraId="0197DB6E" w14:textId="77777777" w:rsidR="003C6F1F" w:rsidRPr="00545D34" w:rsidRDefault="003C6F1F" w:rsidP="003C6F1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Planirana</w:t>
            </w:r>
          </w:p>
          <w:p w14:paraId="39C9CC99" w14:textId="77777777" w:rsidR="003C6F1F" w:rsidRPr="00545D34" w:rsidRDefault="003C6F1F" w:rsidP="003C6F1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vrijednost pokazatelja</w:t>
            </w:r>
          </w:p>
        </w:tc>
        <w:tc>
          <w:tcPr>
            <w:tcW w:w="3686" w:type="dxa"/>
            <w:shd w:val="clear" w:color="auto" w:fill="DEEAF6"/>
            <w:vAlign w:val="center"/>
          </w:tcPr>
          <w:p w14:paraId="0DBAE7EC" w14:textId="77777777" w:rsidR="003C6F1F" w:rsidRPr="00545D34" w:rsidRDefault="003C6F1F" w:rsidP="003C6F1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Referenca</w:t>
            </w:r>
          </w:p>
        </w:tc>
      </w:tr>
      <w:tr w:rsidR="003C6F1F" w:rsidRPr="00545D34" w14:paraId="4F868848" w14:textId="77777777" w:rsidTr="003C6F1F">
        <w:trPr>
          <w:trHeight w:val="1602"/>
        </w:trPr>
        <w:tc>
          <w:tcPr>
            <w:tcW w:w="3828" w:type="dxa"/>
            <w:vAlign w:val="center"/>
          </w:tcPr>
          <w:p w14:paraId="3B447653" w14:textId="77777777" w:rsidR="003C6F1F" w:rsidRPr="00545D34" w:rsidRDefault="003C6F1F" w:rsidP="003C6F1F">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lastRenderedPageBreak/>
              <w:t>Potpuna usklađenost s financijsko izvještajnim i pravnim okvirom</w:t>
            </w:r>
          </w:p>
        </w:tc>
        <w:tc>
          <w:tcPr>
            <w:tcW w:w="3402" w:type="dxa"/>
            <w:vAlign w:val="center"/>
          </w:tcPr>
          <w:p w14:paraId="4C7C2226" w14:textId="77777777" w:rsidR="003C6F1F" w:rsidRPr="00545D34" w:rsidRDefault="003C6F1F" w:rsidP="003C6F1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Mišljenje Državnog ureda za reviziju o usklađenosti poslovanja subjekata</w:t>
            </w:r>
          </w:p>
        </w:tc>
        <w:tc>
          <w:tcPr>
            <w:tcW w:w="1559" w:type="dxa"/>
            <w:vAlign w:val="center"/>
          </w:tcPr>
          <w:p w14:paraId="5136D708" w14:textId="77777777" w:rsidR="003C6F1F" w:rsidRPr="00545D34" w:rsidRDefault="003C6F1F" w:rsidP="003C6F1F">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Uvjetno</w:t>
            </w:r>
          </w:p>
        </w:tc>
        <w:tc>
          <w:tcPr>
            <w:tcW w:w="1417" w:type="dxa"/>
            <w:vAlign w:val="center"/>
          </w:tcPr>
          <w:p w14:paraId="3FE435D5" w14:textId="77777777" w:rsidR="003C6F1F" w:rsidRPr="00545D34" w:rsidRDefault="003C6F1F" w:rsidP="003C6F1F">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Bezuvjetno</w:t>
            </w:r>
          </w:p>
        </w:tc>
        <w:tc>
          <w:tcPr>
            <w:tcW w:w="3686" w:type="dxa"/>
            <w:vAlign w:val="center"/>
          </w:tcPr>
          <w:p w14:paraId="30F203BF" w14:textId="77777777" w:rsidR="003C6F1F" w:rsidRPr="00545D34" w:rsidRDefault="003C6F1F" w:rsidP="003C6F1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sprječavanja korupcije za razdoblje od 2021. do 2030. godine, poglavlje 6.</w:t>
            </w:r>
          </w:p>
        </w:tc>
      </w:tr>
      <w:tr w:rsidR="003C6F1F" w:rsidRPr="00545D34" w14:paraId="77FCFDBD" w14:textId="77777777" w:rsidTr="003C6F1F">
        <w:trPr>
          <w:trHeight w:val="860"/>
        </w:trPr>
        <w:tc>
          <w:tcPr>
            <w:tcW w:w="3828" w:type="dxa"/>
            <w:vMerge w:val="restart"/>
            <w:vAlign w:val="center"/>
          </w:tcPr>
          <w:p w14:paraId="77272073" w14:textId="77777777" w:rsidR="003C6F1F" w:rsidRPr="00545D34" w:rsidRDefault="003C6F1F" w:rsidP="003C6F1F">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Učinkovito upravljanje nekretninama</w:t>
            </w:r>
          </w:p>
        </w:tc>
        <w:tc>
          <w:tcPr>
            <w:tcW w:w="3402" w:type="dxa"/>
            <w:vAlign w:val="center"/>
          </w:tcPr>
          <w:p w14:paraId="3314C401" w14:textId="77777777" w:rsidR="003C6F1F" w:rsidRPr="00545D34" w:rsidRDefault="003C6F1F" w:rsidP="003C6F1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 xml:space="preserve">% uređenosti zemljišnoknjižnog stanja na nekretninama </w:t>
            </w:r>
          </w:p>
        </w:tc>
        <w:tc>
          <w:tcPr>
            <w:tcW w:w="1559" w:type="dxa"/>
            <w:vAlign w:val="center"/>
          </w:tcPr>
          <w:p w14:paraId="3EB02751" w14:textId="77777777" w:rsidR="003C6F1F" w:rsidRPr="00545D34" w:rsidRDefault="003C6F1F" w:rsidP="003C6F1F">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podatka</w:t>
            </w:r>
          </w:p>
        </w:tc>
        <w:tc>
          <w:tcPr>
            <w:tcW w:w="1417" w:type="dxa"/>
            <w:vAlign w:val="center"/>
          </w:tcPr>
          <w:p w14:paraId="06E116CF" w14:textId="77777777" w:rsidR="003C6F1F" w:rsidRPr="00545D34" w:rsidRDefault="003C6F1F" w:rsidP="003C6F1F">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100%</w:t>
            </w:r>
          </w:p>
        </w:tc>
        <w:tc>
          <w:tcPr>
            <w:tcW w:w="3686" w:type="dxa"/>
            <w:vAlign w:val="center"/>
          </w:tcPr>
          <w:p w14:paraId="0434C883" w14:textId="77777777" w:rsidR="003C6F1F" w:rsidRPr="00545D34" w:rsidRDefault="003C6F1F" w:rsidP="003C6F1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upravljanja državnom imovinom za razdoblje 2019. – 2025.</w:t>
            </w:r>
          </w:p>
        </w:tc>
      </w:tr>
      <w:tr w:rsidR="003C6F1F" w:rsidRPr="00545D34" w14:paraId="515627AA" w14:textId="77777777" w:rsidTr="003C6F1F">
        <w:trPr>
          <w:trHeight w:val="915"/>
        </w:trPr>
        <w:tc>
          <w:tcPr>
            <w:tcW w:w="3828" w:type="dxa"/>
            <w:vMerge/>
            <w:vAlign w:val="center"/>
          </w:tcPr>
          <w:p w14:paraId="3F9F25AF" w14:textId="77777777" w:rsidR="003C6F1F" w:rsidRPr="00545D34" w:rsidRDefault="003C6F1F" w:rsidP="003C6F1F">
            <w:pPr>
              <w:spacing w:line="276" w:lineRule="auto"/>
              <w:jc w:val="center"/>
              <w:rPr>
                <w:rFonts w:ascii="Times New Roman" w:hAnsi="Times New Roman" w:cs="Times New Roman"/>
                <w:i/>
                <w:iCs/>
                <w:noProof w:val="0"/>
                <w:color w:val="auto"/>
              </w:rPr>
            </w:pPr>
          </w:p>
        </w:tc>
        <w:tc>
          <w:tcPr>
            <w:tcW w:w="3402" w:type="dxa"/>
            <w:vAlign w:val="center"/>
          </w:tcPr>
          <w:p w14:paraId="57758550" w14:textId="77777777" w:rsidR="003C6F1F" w:rsidRPr="00545D34" w:rsidRDefault="003C6F1F" w:rsidP="003C6F1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 nekretnina TJU u Središnjem registru državne imovine</w:t>
            </w:r>
          </w:p>
        </w:tc>
        <w:tc>
          <w:tcPr>
            <w:tcW w:w="1559" w:type="dxa"/>
            <w:vAlign w:val="center"/>
          </w:tcPr>
          <w:p w14:paraId="528826A0" w14:textId="77777777" w:rsidR="003C6F1F" w:rsidRPr="00545D34" w:rsidRDefault="003C6F1F" w:rsidP="003C6F1F">
            <w:pPr>
              <w:spacing w:line="276" w:lineRule="auto"/>
              <w:jc w:val="center"/>
              <w:rPr>
                <w:rFonts w:ascii="Times New Roman" w:hAnsi="Times New Roman" w:cs="Times New Roman"/>
                <w:noProof w:val="0"/>
                <w:color w:val="FF0000"/>
              </w:rPr>
            </w:pPr>
            <w:r w:rsidRPr="00545D34">
              <w:rPr>
                <w:rFonts w:ascii="Times New Roman" w:hAnsi="Times New Roman" w:cs="Times New Roman"/>
                <w:noProof w:val="0"/>
                <w:color w:val="FF0000"/>
              </w:rPr>
              <w:t>Nema podatka</w:t>
            </w:r>
          </w:p>
        </w:tc>
        <w:tc>
          <w:tcPr>
            <w:tcW w:w="1417" w:type="dxa"/>
            <w:vAlign w:val="center"/>
          </w:tcPr>
          <w:p w14:paraId="4C3EBCCA" w14:textId="77777777" w:rsidR="003C6F1F" w:rsidRPr="00545D34" w:rsidRDefault="003C6F1F" w:rsidP="003C6F1F">
            <w:pPr>
              <w:spacing w:line="276" w:lineRule="auto"/>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100%</w:t>
            </w:r>
          </w:p>
        </w:tc>
        <w:tc>
          <w:tcPr>
            <w:tcW w:w="3686" w:type="dxa"/>
            <w:vAlign w:val="center"/>
          </w:tcPr>
          <w:p w14:paraId="1DDD641B" w14:textId="77777777" w:rsidR="003C6F1F" w:rsidRPr="00545D34" w:rsidRDefault="003C6F1F" w:rsidP="003C6F1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Strategija upravljanja državnom imovinom za razdoblje 2019. – 2025.</w:t>
            </w:r>
          </w:p>
        </w:tc>
      </w:tr>
    </w:tbl>
    <w:p w14:paraId="18ECFBA9" w14:textId="310A8D7B" w:rsidR="003C6F1F" w:rsidRPr="00545D34" w:rsidRDefault="003C6F1F" w:rsidP="00766F96">
      <w:pPr>
        <w:tabs>
          <w:tab w:val="left" w:pos="900"/>
        </w:tabs>
        <w:rPr>
          <w:rFonts w:ascii="Times New Roman" w:hAnsi="Times New Roman" w:cs="Times New Roman"/>
        </w:rPr>
      </w:pPr>
    </w:p>
    <w:p w14:paraId="0A2DFBFB" w14:textId="2DF9E1F4" w:rsidR="003C6F1F" w:rsidRPr="00545D34" w:rsidRDefault="003C6F1F" w:rsidP="00766F96">
      <w:pPr>
        <w:tabs>
          <w:tab w:val="left" w:pos="900"/>
        </w:tabs>
        <w:rPr>
          <w:rFonts w:ascii="Times New Roman" w:hAnsi="Times New Roman" w:cs="Times New Roman"/>
        </w:rPr>
      </w:pPr>
    </w:p>
    <w:p w14:paraId="665E295A" w14:textId="21D2DA39" w:rsidR="003C6F1F" w:rsidRPr="00545D34" w:rsidRDefault="003C6F1F" w:rsidP="003C6F1F">
      <w:pPr>
        <w:shd w:val="clear" w:color="auto" w:fill="DEEAF6"/>
        <w:spacing w:line="276" w:lineRule="auto"/>
        <w:jc w:val="center"/>
        <w:rPr>
          <w:rFonts w:ascii="Times New Roman" w:eastAsia="Times New Roman" w:hAnsi="Times New Roman" w:cs="Times New Roman"/>
          <w:b/>
          <w:bCs/>
          <w:noProof w:val="0"/>
          <w:color w:val="2F5496"/>
          <w:sz w:val="24"/>
          <w:szCs w:val="24"/>
        </w:rPr>
      </w:pPr>
      <w:r w:rsidRPr="00545D34">
        <w:rPr>
          <w:rFonts w:ascii="Times New Roman" w:hAnsi="Times New Roman" w:cs="Times New Roman"/>
        </w:rPr>
        <w:tab/>
      </w:r>
      <w:r w:rsidRPr="00545D34">
        <w:rPr>
          <w:rFonts w:ascii="Times New Roman" w:eastAsia="Times New Roman" w:hAnsi="Times New Roman" w:cs="Times New Roman"/>
          <w:b/>
          <w:bCs/>
          <w:noProof w:val="0"/>
          <w:color w:val="2F5496"/>
          <w:sz w:val="24"/>
          <w:szCs w:val="24"/>
        </w:rPr>
        <w:t>PODZAHTJEV 9.4. UNUTARNJA PROCJENA SUK-A</w:t>
      </w:r>
    </w:p>
    <w:p w14:paraId="32324D2B" w14:textId="77777777" w:rsidR="003C6F1F" w:rsidRPr="00545D34" w:rsidRDefault="003C6F1F" w:rsidP="003C6F1F">
      <w:pPr>
        <w:tabs>
          <w:tab w:val="left" w:pos="4380"/>
        </w:tabs>
        <w:rPr>
          <w:rFonts w:ascii="Times New Roman" w:hAnsi="Times New Roman" w:cs="Times New Roman"/>
        </w:rPr>
      </w:pPr>
      <w:r w:rsidRPr="00545D34">
        <w:rPr>
          <w:rFonts w:ascii="Times New Roman" w:hAnsi="Times New Roman" w:cs="Times New Roman"/>
        </w:rPr>
        <w:tab/>
      </w:r>
    </w:p>
    <w:tbl>
      <w:tblPr>
        <w:tblStyle w:val="TableGrid15"/>
        <w:tblW w:w="13750"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3828"/>
        <w:gridCol w:w="3402"/>
        <w:gridCol w:w="1559"/>
        <w:gridCol w:w="1417"/>
        <w:gridCol w:w="3544"/>
      </w:tblGrid>
      <w:tr w:rsidR="003C6F1F" w:rsidRPr="00545D34" w14:paraId="7EB06468" w14:textId="77777777" w:rsidTr="003C6F1F">
        <w:tc>
          <w:tcPr>
            <w:tcW w:w="3828" w:type="dxa"/>
            <w:shd w:val="clear" w:color="auto" w:fill="DEEAF6"/>
            <w:vAlign w:val="center"/>
          </w:tcPr>
          <w:p w14:paraId="4EC73480" w14:textId="77777777" w:rsidR="003C6F1F" w:rsidRPr="00545D34" w:rsidRDefault="003C6F1F" w:rsidP="003C6F1F">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Mjere iz PP i ciljevi iz djelokruga rada</w:t>
            </w:r>
          </w:p>
        </w:tc>
        <w:tc>
          <w:tcPr>
            <w:tcW w:w="3402" w:type="dxa"/>
            <w:shd w:val="clear" w:color="auto" w:fill="DEEAF6"/>
            <w:vAlign w:val="center"/>
          </w:tcPr>
          <w:p w14:paraId="4B35F016" w14:textId="77777777" w:rsidR="003C6F1F" w:rsidRPr="00545D34" w:rsidRDefault="003C6F1F" w:rsidP="003C6F1F">
            <w:pPr>
              <w:spacing w:line="276" w:lineRule="auto"/>
              <w:jc w:val="center"/>
              <w:rPr>
                <w:rFonts w:ascii="Times New Roman" w:hAnsi="Times New Roman" w:cs="Times New Roman"/>
                <w:b/>
                <w:noProof w:val="0"/>
                <w:color w:val="2F5496"/>
              </w:rPr>
            </w:pPr>
            <w:r w:rsidRPr="00545D34">
              <w:rPr>
                <w:rFonts w:ascii="Times New Roman" w:hAnsi="Times New Roman" w:cs="Times New Roman"/>
                <w:b/>
                <w:noProof w:val="0"/>
                <w:color w:val="2F5496"/>
              </w:rPr>
              <w:t>Pokazatelj(i) (ishod, rezultat)</w:t>
            </w:r>
          </w:p>
          <w:p w14:paraId="6F4850CF" w14:textId="77777777" w:rsidR="003C6F1F" w:rsidRPr="00545D34" w:rsidRDefault="003C6F1F" w:rsidP="003C6F1F">
            <w:pPr>
              <w:spacing w:line="276" w:lineRule="auto"/>
              <w:contextualSpacing/>
              <w:jc w:val="center"/>
              <w:rPr>
                <w:rFonts w:ascii="Times New Roman" w:hAnsi="Times New Roman" w:cs="Times New Roman"/>
                <w:b/>
                <w:noProof w:val="0"/>
                <w:color w:val="2F5496"/>
              </w:rPr>
            </w:pPr>
          </w:p>
        </w:tc>
        <w:tc>
          <w:tcPr>
            <w:tcW w:w="1559" w:type="dxa"/>
            <w:shd w:val="clear" w:color="auto" w:fill="DEEAF6"/>
            <w:vAlign w:val="center"/>
          </w:tcPr>
          <w:p w14:paraId="445106B7" w14:textId="77777777" w:rsidR="003C6F1F" w:rsidRPr="00545D34" w:rsidRDefault="003C6F1F" w:rsidP="003C6F1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Trenutačna vrijednost pokazatelja</w:t>
            </w:r>
          </w:p>
        </w:tc>
        <w:tc>
          <w:tcPr>
            <w:tcW w:w="1417" w:type="dxa"/>
            <w:shd w:val="clear" w:color="auto" w:fill="DEEAF6"/>
            <w:vAlign w:val="center"/>
          </w:tcPr>
          <w:p w14:paraId="737B7B83" w14:textId="77777777" w:rsidR="003C6F1F" w:rsidRPr="00545D34" w:rsidRDefault="003C6F1F" w:rsidP="003C6F1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Planirana</w:t>
            </w:r>
          </w:p>
          <w:p w14:paraId="633E330B" w14:textId="77777777" w:rsidR="003C6F1F" w:rsidRPr="00545D34" w:rsidRDefault="003C6F1F" w:rsidP="003C6F1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vrijednost pokazatelja</w:t>
            </w:r>
          </w:p>
        </w:tc>
        <w:tc>
          <w:tcPr>
            <w:tcW w:w="3544" w:type="dxa"/>
            <w:shd w:val="clear" w:color="auto" w:fill="DEEAF6"/>
            <w:vAlign w:val="center"/>
          </w:tcPr>
          <w:p w14:paraId="643920E9" w14:textId="77777777" w:rsidR="003C6F1F" w:rsidRPr="00545D34" w:rsidRDefault="003C6F1F" w:rsidP="003C6F1F">
            <w:pPr>
              <w:spacing w:line="276" w:lineRule="auto"/>
              <w:contextualSpacing/>
              <w:jc w:val="center"/>
              <w:rPr>
                <w:rFonts w:ascii="Times New Roman" w:hAnsi="Times New Roman" w:cs="Times New Roman"/>
                <w:b/>
                <w:noProof w:val="0"/>
                <w:color w:val="2F5496"/>
              </w:rPr>
            </w:pPr>
            <w:r w:rsidRPr="00545D34">
              <w:rPr>
                <w:rFonts w:ascii="Times New Roman" w:hAnsi="Times New Roman" w:cs="Times New Roman"/>
                <w:b/>
                <w:noProof w:val="0"/>
                <w:color w:val="2F5496"/>
              </w:rPr>
              <w:t>Referenca</w:t>
            </w:r>
          </w:p>
        </w:tc>
      </w:tr>
      <w:tr w:rsidR="003C6F1F" w:rsidRPr="00545D34" w14:paraId="6CA9AF91" w14:textId="77777777" w:rsidTr="003C6F1F">
        <w:trPr>
          <w:trHeight w:val="1602"/>
        </w:trPr>
        <w:tc>
          <w:tcPr>
            <w:tcW w:w="3828" w:type="dxa"/>
            <w:vAlign w:val="center"/>
          </w:tcPr>
          <w:p w14:paraId="5008DAD9" w14:textId="6F9AB9AC" w:rsidR="003C6F1F" w:rsidRPr="00545D34" w:rsidRDefault="003C6F1F" w:rsidP="003C6F1F">
            <w:pPr>
              <w:spacing w:line="276" w:lineRule="auto"/>
              <w:jc w:val="center"/>
              <w:rPr>
                <w:rFonts w:ascii="Times New Roman" w:hAnsi="Times New Roman" w:cs="Times New Roman"/>
                <w:i/>
                <w:iCs/>
                <w:noProof w:val="0"/>
                <w:color w:val="auto"/>
              </w:rPr>
            </w:pPr>
            <w:r w:rsidRPr="00545D34">
              <w:rPr>
                <w:rFonts w:ascii="Times New Roman" w:hAnsi="Times New Roman" w:cs="Times New Roman"/>
                <w:i/>
                <w:iCs/>
                <w:noProof w:val="0"/>
                <w:color w:val="auto"/>
              </w:rPr>
              <w:t xml:space="preserve">Uvođenje sustava upravljanja kvalitetom </w:t>
            </w:r>
            <w:r w:rsidR="003135AB" w:rsidRPr="00545D34">
              <w:rPr>
                <w:rFonts w:ascii="Times New Roman" w:hAnsi="Times New Roman" w:cs="Times New Roman"/>
                <w:i/>
                <w:iCs/>
                <w:noProof w:val="0"/>
                <w:color w:val="auto"/>
              </w:rPr>
              <w:t>u TJU</w:t>
            </w:r>
          </w:p>
        </w:tc>
        <w:tc>
          <w:tcPr>
            <w:tcW w:w="3402" w:type="dxa"/>
            <w:vAlign w:val="center"/>
          </w:tcPr>
          <w:p w14:paraId="7EC0946A" w14:textId="77777777" w:rsidR="003C6F1F" w:rsidRPr="00545D34" w:rsidRDefault="003C6F1F" w:rsidP="003C6F1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Provedena samoprocjena upravljanja kvalitetom</w:t>
            </w:r>
          </w:p>
        </w:tc>
        <w:tc>
          <w:tcPr>
            <w:tcW w:w="1559" w:type="dxa"/>
            <w:vAlign w:val="center"/>
          </w:tcPr>
          <w:p w14:paraId="3D0AA1B1" w14:textId="77777777" w:rsidR="003C6F1F" w:rsidRPr="00545D34" w:rsidRDefault="003C6F1F" w:rsidP="003C6F1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FF0000"/>
              </w:rPr>
              <w:t>Nema podataka</w:t>
            </w:r>
          </w:p>
        </w:tc>
        <w:tc>
          <w:tcPr>
            <w:tcW w:w="1417" w:type="dxa"/>
            <w:vAlign w:val="center"/>
          </w:tcPr>
          <w:p w14:paraId="5BE9CE74" w14:textId="77777777" w:rsidR="003C6F1F" w:rsidRPr="00545D34" w:rsidRDefault="003C6F1F" w:rsidP="003C6F1F">
            <w:pPr>
              <w:spacing w:line="276" w:lineRule="auto"/>
              <w:ind w:left="57"/>
              <w:contextualSpacing/>
              <w:jc w:val="center"/>
              <w:rPr>
                <w:rFonts w:ascii="Times New Roman" w:hAnsi="Times New Roman" w:cs="Times New Roman"/>
                <w:noProof w:val="0"/>
                <w:color w:val="auto"/>
              </w:rPr>
            </w:pPr>
            <w:r w:rsidRPr="00545D34">
              <w:rPr>
                <w:rFonts w:ascii="Times New Roman" w:hAnsi="Times New Roman" w:cs="Times New Roman"/>
                <w:noProof w:val="0"/>
                <w:color w:val="auto"/>
              </w:rPr>
              <w:t>Izrađeno izvješće s Akcijskim planom (2026.)</w:t>
            </w:r>
          </w:p>
        </w:tc>
        <w:tc>
          <w:tcPr>
            <w:tcW w:w="3544" w:type="dxa"/>
            <w:vAlign w:val="center"/>
          </w:tcPr>
          <w:p w14:paraId="33A21919" w14:textId="77777777" w:rsidR="003C6F1F" w:rsidRPr="00545D34" w:rsidRDefault="003C6F1F" w:rsidP="003C6F1F">
            <w:pPr>
              <w:spacing w:line="276" w:lineRule="auto"/>
              <w:jc w:val="center"/>
              <w:rPr>
                <w:rFonts w:ascii="Times New Roman" w:hAnsi="Times New Roman" w:cs="Times New Roman"/>
                <w:noProof w:val="0"/>
                <w:color w:val="auto"/>
              </w:rPr>
            </w:pPr>
            <w:r w:rsidRPr="00545D34">
              <w:rPr>
                <w:rFonts w:ascii="Times New Roman" w:hAnsi="Times New Roman" w:cs="Times New Roman"/>
                <w:noProof w:val="0"/>
                <w:color w:val="auto"/>
              </w:rPr>
              <w:t>Smjernice za upravljanje kvalitetom u javnoj upravi („Narodne novine“, br. 65/23)</w:t>
            </w:r>
          </w:p>
        </w:tc>
      </w:tr>
    </w:tbl>
    <w:p w14:paraId="3C4B4752" w14:textId="2A45AF74" w:rsidR="003C6F1F" w:rsidRPr="00545D34" w:rsidRDefault="003C6F1F" w:rsidP="003C6F1F">
      <w:pPr>
        <w:rPr>
          <w:rFonts w:ascii="Times New Roman" w:hAnsi="Times New Roman" w:cs="Times New Roman"/>
        </w:rPr>
        <w:sectPr w:rsidR="003C6F1F" w:rsidRPr="00545D34" w:rsidSect="0093775B">
          <w:pgSz w:w="15840" w:h="12240" w:orient="landscape"/>
          <w:pgMar w:top="1418" w:right="1418" w:bottom="1418" w:left="1418" w:header="720" w:footer="720" w:gutter="0"/>
          <w:pgBorders w:offsetFrom="page">
            <w:top w:val="single" w:sz="4" w:space="24" w:color="00B0F0"/>
            <w:left w:val="single" w:sz="4" w:space="24" w:color="00B0F0"/>
            <w:bottom w:val="single" w:sz="4" w:space="24" w:color="00B0F0"/>
            <w:right w:val="single" w:sz="4" w:space="24" w:color="00B0F0"/>
          </w:pgBorders>
          <w:cols w:space="720"/>
          <w:docGrid w:linePitch="360"/>
        </w:sectPr>
      </w:pPr>
    </w:p>
    <w:p w14:paraId="4337EB7E" w14:textId="0269A759" w:rsidR="002E5E91" w:rsidRPr="00545D34" w:rsidRDefault="002E5E91" w:rsidP="00E342C8">
      <w:pPr>
        <w:rPr>
          <w:rFonts w:ascii="Times New Roman" w:hAnsi="Times New Roman" w:cs="Times New Roman"/>
        </w:rPr>
      </w:pPr>
    </w:p>
    <w:p w14:paraId="081CA2C9" w14:textId="29858C49" w:rsidR="00940D75" w:rsidRPr="00545D34" w:rsidRDefault="00940D75" w:rsidP="0077355D">
      <w:pPr>
        <w:pStyle w:val="Naslov1"/>
        <w:numPr>
          <w:ilvl w:val="0"/>
          <w:numId w:val="1"/>
        </w:numPr>
        <w:rPr>
          <w:rFonts w:ascii="Times New Roman" w:hAnsi="Times New Roman" w:cs="Times New Roman"/>
        </w:rPr>
      </w:pPr>
      <w:bookmarkStart w:id="18" w:name="_Toc214439803"/>
      <w:r w:rsidRPr="00545D34">
        <w:rPr>
          <w:rFonts w:ascii="Times New Roman" w:hAnsi="Times New Roman" w:cs="Times New Roman"/>
        </w:rPr>
        <w:t>PRAVNE OSOBE U NADLEŽNOSTI</w:t>
      </w:r>
      <w:bookmarkEnd w:id="18"/>
    </w:p>
    <w:p w14:paraId="440DFE77" w14:textId="77777777" w:rsidR="008A20CC" w:rsidRPr="00545D34" w:rsidRDefault="008A20CC" w:rsidP="008A20CC">
      <w:pPr>
        <w:rPr>
          <w:rFonts w:ascii="Times New Roman" w:hAnsi="Times New Roman" w:cs="Times New Roman"/>
        </w:rPr>
      </w:pPr>
    </w:p>
    <w:p w14:paraId="753D9CBF" w14:textId="34A4898B" w:rsidR="008A20CC" w:rsidRPr="008E3403" w:rsidRDefault="008A20CC" w:rsidP="008A20CC">
      <w:pPr>
        <w:rPr>
          <w:rFonts w:ascii="Times New Roman" w:hAnsi="Times New Roman" w:cs="Times New Roman"/>
        </w:rPr>
      </w:pPr>
      <w:r w:rsidRPr="008E3403">
        <w:rPr>
          <w:rFonts w:ascii="Times New Roman" w:hAnsi="Times New Roman" w:cs="Times New Roman"/>
        </w:rPr>
        <w:t xml:space="preserve">Općina </w:t>
      </w:r>
      <w:r w:rsidR="00396241" w:rsidRPr="008E3403">
        <w:rPr>
          <w:rFonts w:ascii="Times New Roman" w:hAnsi="Times New Roman" w:cs="Times New Roman"/>
        </w:rPr>
        <w:t>Cetingrad</w:t>
      </w:r>
      <w:r w:rsidRPr="008E3403">
        <w:rPr>
          <w:rFonts w:ascii="Times New Roman" w:hAnsi="Times New Roman" w:cs="Times New Roman"/>
        </w:rPr>
        <w:t>, kao jedinica lokalne samouprave, u okviru svog samoupravnog djelokruga obavlja brojne javne poslove radi zadovoljavanja potreba građana na svom području. U svrhu učinkovitog izvršavanja tih zadaća, Općina je osnovala ili preuzela nadležnost nad nizom javnih ustanova i drugih pravnih osoba, ko</w:t>
      </w:r>
      <w:r w:rsidR="00E10E57" w:rsidRPr="008E3403">
        <w:rPr>
          <w:rFonts w:ascii="Times New Roman" w:hAnsi="Times New Roman" w:cs="Times New Roman"/>
        </w:rPr>
        <w:t xml:space="preserve">je djeluju na području općine. </w:t>
      </w:r>
    </w:p>
    <w:p w14:paraId="15B7136D" w14:textId="781FCCA3" w:rsidR="00215A30" w:rsidRPr="008E3403" w:rsidRDefault="008A20CC" w:rsidP="008A20CC">
      <w:pPr>
        <w:rPr>
          <w:rFonts w:ascii="Times New Roman" w:hAnsi="Times New Roman" w:cs="Times New Roman"/>
        </w:rPr>
      </w:pPr>
      <w:r w:rsidRPr="008E3403">
        <w:rPr>
          <w:rFonts w:ascii="Times New Roman" w:hAnsi="Times New Roman" w:cs="Times New Roman"/>
        </w:rPr>
        <w:t xml:space="preserve">Općina </w:t>
      </w:r>
      <w:r w:rsidR="00396241" w:rsidRPr="008E3403">
        <w:rPr>
          <w:rFonts w:ascii="Times New Roman" w:hAnsi="Times New Roman" w:cs="Times New Roman"/>
        </w:rPr>
        <w:t>Cetingrad</w:t>
      </w:r>
      <w:r w:rsidRPr="008E3403">
        <w:rPr>
          <w:rFonts w:ascii="Times New Roman" w:hAnsi="Times New Roman" w:cs="Times New Roman"/>
        </w:rPr>
        <w:t xml:space="preserve"> u svojstvu osnivača ili većinskog vlasnika nadzire rad tih ustanova i društava, osigurava financijska sredstva za njihovo funkcioniranje te koordinira njihovu ulogu u planiranju i provedbi razvojnih mjera.</w:t>
      </w:r>
    </w:p>
    <w:p w14:paraId="416FE153" w14:textId="7C24044A" w:rsidR="00E10E57" w:rsidRPr="00545D34" w:rsidRDefault="00E10E57" w:rsidP="008A20CC">
      <w:pPr>
        <w:rPr>
          <w:rFonts w:ascii="Times New Roman" w:hAnsi="Times New Roman" w:cs="Times New Roman"/>
        </w:rPr>
      </w:pPr>
    </w:p>
    <w:tbl>
      <w:tblPr>
        <w:tblStyle w:val="GridTable4-Accent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46"/>
      </w:tblGrid>
      <w:tr w:rsidR="00E95EC9" w:rsidRPr="00545D34" w14:paraId="605A4434" w14:textId="77777777" w:rsidTr="00330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top w:val="none" w:sz="0" w:space="0" w:color="auto"/>
              <w:left w:val="none" w:sz="0" w:space="0" w:color="auto"/>
              <w:bottom w:val="none" w:sz="0" w:space="0" w:color="auto"/>
              <w:right w:val="none" w:sz="0" w:space="0" w:color="auto"/>
            </w:tcBorders>
            <w:vAlign w:val="center"/>
          </w:tcPr>
          <w:p w14:paraId="09D58BA1" w14:textId="77777777" w:rsidR="00E95EC9" w:rsidRPr="00545D34" w:rsidRDefault="00E95EC9" w:rsidP="00E95EC9">
            <w:pPr>
              <w:spacing w:line="276" w:lineRule="auto"/>
              <w:jc w:val="center"/>
              <w:rPr>
                <w:rFonts w:ascii="Times New Roman" w:eastAsia="Times New Roman" w:hAnsi="Times New Roman" w:cs="Times New Roman"/>
                <w:noProof w:val="0"/>
                <w:sz w:val="24"/>
                <w:szCs w:val="24"/>
              </w:rPr>
            </w:pPr>
            <w:r w:rsidRPr="00545D34">
              <w:rPr>
                <w:rFonts w:ascii="Times New Roman" w:eastAsia="Times New Roman" w:hAnsi="Times New Roman" w:cs="Times New Roman"/>
                <w:noProof w:val="0"/>
                <w:sz w:val="24"/>
                <w:szCs w:val="24"/>
              </w:rPr>
              <w:t>Pravne osobe u nadležnosti</w:t>
            </w:r>
          </w:p>
        </w:tc>
      </w:tr>
      <w:tr w:rsidR="00E95EC9" w:rsidRPr="00545D34" w14:paraId="349D1A7C" w14:textId="77777777" w:rsidTr="00773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shd w:val="clear" w:color="auto" w:fill="2E74B5"/>
            <w:vAlign w:val="center"/>
          </w:tcPr>
          <w:p w14:paraId="01F758E2" w14:textId="77777777" w:rsidR="00E95EC9" w:rsidRPr="00545D34" w:rsidRDefault="00E95EC9" w:rsidP="00E95EC9">
            <w:pPr>
              <w:spacing w:line="276" w:lineRule="auto"/>
              <w:jc w:val="center"/>
              <w:rPr>
                <w:rFonts w:ascii="Times New Roman" w:eastAsia="Times New Roman" w:hAnsi="Times New Roman" w:cs="Times New Roman"/>
                <w:noProof w:val="0"/>
                <w:color w:val="FFFFFF"/>
                <w:sz w:val="24"/>
                <w:szCs w:val="24"/>
              </w:rPr>
            </w:pPr>
            <w:r w:rsidRPr="00545D34">
              <w:rPr>
                <w:rFonts w:ascii="Times New Roman" w:eastAsia="Times New Roman" w:hAnsi="Times New Roman" w:cs="Times New Roman"/>
                <w:noProof w:val="0"/>
                <w:color w:val="FFFFFF"/>
                <w:sz w:val="24"/>
                <w:szCs w:val="24"/>
              </w:rPr>
              <w:t>Proračunski korisnici</w:t>
            </w:r>
          </w:p>
        </w:tc>
        <w:tc>
          <w:tcPr>
            <w:tcW w:w="2546" w:type="dxa"/>
            <w:shd w:val="clear" w:color="auto" w:fill="2E74B5"/>
            <w:vAlign w:val="center"/>
          </w:tcPr>
          <w:p w14:paraId="09198F5A" w14:textId="77777777" w:rsidR="00E95EC9" w:rsidRPr="00545D34" w:rsidRDefault="00E95EC9" w:rsidP="00E95E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val="0"/>
                <w:color w:val="FFFFFF"/>
                <w:sz w:val="24"/>
                <w:szCs w:val="24"/>
              </w:rPr>
            </w:pPr>
            <w:commentRangeStart w:id="19"/>
            <w:r w:rsidRPr="00545D34">
              <w:rPr>
                <w:rFonts w:ascii="Times New Roman" w:eastAsia="Times New Roman" w:hAnsi="Times New Roman" w:cs="Times New Roman"/>
                <w:b/>
                <w:bCs/>
                <w:noProof w:val="0"/>
                <w:color w:val="FFFFFF"/>
                <w:sz w:val="24"/>
                <w:szCs w:val="24"/>
              </w:rPr>
              <w:t>Poveznica na godišnji plan rada</w:t>
            </w:r>
            <w:commentRangeEnd w:id="19"/>
            <w:r w:rsidR="008E3403" w:rsidRPr="00545D34">
              <w:rPr>
                <w:rStyle w:val="Referencakomentara"/>
                <w:rFonts w:ascii="Times New Roman" w:eastAsia="Times New Roman" w:hAnsi="Times New Roman" w:cs="Times New Roman"/>
                <w:b/>
                <w:bCs/>
                <w:noProof w:val="0"/>
                <w:color w:val="FFFFFF"/>
                <w:sz w:val="24"/>
                <w:szCs w:val="24"/>
              </w:rPr>
              <w:commentReference w:id="19"/>
            </w:r>
          </w:p>
        </w:tc>
      </w:tr>
      <w:tr w:rsidR="00E95EC9" w:rsidRPr="00545D34" w14:paraId="60117F1E" w14:textId="77777777" w:rsidTr="0077355D">
        <w:tc>
          <w:tcPr>
            <w:cnfStyle w:val="001000000000" w:firstRow="0" w:lastRow="0" w:firstColumn="1" w:lastColumn="0" w:oddVBand="0" w:evenVBand="0" w:oddHBand="0" w:evenHBand="0" w:firstRowFirstColumn="0" w:firstRowLastColumn="0" w:lastRowFirstColumn="0" w:lastRowLastColumn="0"/>
            <w:tcW w:w="6516" w:type="dxa"/>
            <w:vAlign w:val="center"/>
          </w:tcPr>
          <w:p w14:paraId="5F90EB4B" w14:textId="77777777" w:rsidR="00B56F2F" w:rsidRPr="00545D34" w:rsidRDefault="00B56F2F" w:rsidP="0077355D">
            <w:pPr>
              <w:numPr>
                <w:ilvl w:val="0"/>
                <w:numId w:val="11"/>
              </w:numPr>
              <w:jc w:val="both"/>
              <w:rPr>
                <w:rFonts w:ascii="Times New Roman" w:hAnsi="Times New Roman" w:cs="Times New Roman"/>
                <w:b w:val="0"/>
                <w:bCs w:val="0"/>
                <w:sz w:val="24"/>
                <w:szCs w:val="24"/>
                <w:lang w:val="en-GB"/>
              </w:rPr>
            </w:pPr>
            <w:r w:rsidRPr="00545D34">
              <w:rPr>
                <w:rFonts w:ascii="Times New Roman" w:hAnsi="Times New Roman" w:cs="Times New Roman"/>
                <w:b w:val="0"/>
                <w:bCs w:val="0"/>
                <w:sz w:val="24"/>
                <w:szCs w:val="24"/>
                <w:lang w:val="en-GB"/>
              </w:rPr>
              <w:t>Vijeće bošnjačke nacionalne manjine Općine Cetingrad – iako ne spada u kategoriju klasičnih proračunskih korisnika jer ne posluje preko vlastitog računa, njegovi se prihodi i rashodi iskazuju kroz proračun Općine Cetingrad.</w:t>
            </w:r>
          </w:p>
          <w:p w14:paraId="559F88AB" w14:textId="77777777" w:rsidR="00B56F2F" w:rsidRPr="00545D34" w:rsidRDefault="00B56F2F" w:rsidP="0077355D">
            <w:pPr>
              <w:numPr>
                <w:ilvl w:val="0"/>
                <w:numId w:val="11"/>
              </w:numPr>
              <w:jc w:val="both"/>
              <w:rPr>
                <w:rFonts w:ascii="Times New Roman" w:hAnsi="Times New Roman" w:cs="Times New Roman"/>
                <w:b w:val="0"/>
                <w:bCs w:val="0"/>
                <w:sz w:val="24"/>
                <w:szCs w:val="24"/>
                <w:lang w:val="en-GB"/>
              </w:rPr>
            </w:pPr>
            <w:r w:rsidRPr="00545D34">
              <w:rPr>
                <w:rFonts w:ascii="Times New Roman" w:hAnsi="Times New Roman" w:cs="Times New Roman"/>
                <w:b w:val="0"/>
                <w:bCs w:val="0"/>
                <w:sz w:val="24"/>
                <w:szCs w:val="24"/>
                <w:lang w:val="en-GB"/>
              </w:rPr>
              <w:t>Dječiji vrtić pri osnovnoj školi Cetingrad</w:t>
            </w:r>
          </w:p>
          <w:p w14:paraId="644ADB97" w14:textId="77777777" w:rsidR="00B56F2F" w:rsidRPr="00545D34" w:rsidRDefault="00B56F2F" w:rsidP="0077355D">
            <w:pPr>
              <w:numPr>
                <w:ilvl w:val="0"/>
                <w:numId w:val="11"/>
              </w:numPr>
              <w:jc w:val="both"/>
              <w:rPr>
                <w:rFonts w:ascii="Times New Roman" w:hAnsi="Times New Roman" w:cs="Times New Roman"/>
                <w:b w:val="0"/>
                <w:bCs w:val="0"/>
                <w:sz w:val="24"/>
                <w:szCs w:val="24"/>
                <w:lang w:val="en-GB"/>
              </w:rPr>
            </w:pPr>
            <w:r w:rsidRPr="00545D34">
              <w:rPr>
                <w:rFonts w:ascii="Times New Roman" w:hAnsi="Times New Roman" w:cs="Times New Roman"/>
                <w:b w:val="0"/>
                <w:bCs w:val="0"/>
                <w:sz w:val="24"/>
                <w:szCs w:val="24"/>
                <w:lang w:val="en-GB"/>
              </w:rPr>
              <w:t xml:space="preserve">Vjerske zajednice - </w:t>
            </w:r>
            <w:r w:rsidRPr="00545D34">
              <w:rPr>
                <w:rFonts w:ascii="Times New Roman" w:hAnsi="Times New Roman" w:cs="Times New Roman"/>
                <w:b w:val="0"/>
                <w:bCs w:val="0"/>
                <w:sz w:val="24"/>
                <w:szCs w:val="24"/>
              </w:rPr>
              <w:t>Općina Cetingrad pruža potporu aktivnostima vjerskih zajednica koje djeluju na njezinu području, osobito u održavanju i obnovi sakralnih objekata te organizaciji kulturno-vjerskih manifestacija. Suradnja s vjerskim zajednicama temelji se na promicanju međusobnog poštovanja, očuvanju duhovne i kulturne baštine te jačanju društvene kohezije i zajedništva stanovnika.</w:t>
            </w:r>
          </w:p>
          <w:p w14:paraId="0A0DC6A8" w14:textId="1DF6E007" w:rsidR="00E95EC9" w:rsidRPr="00545D34" w:rsidRDefault="00E95EC9" w:rsidP="00E95EC9">
            <w:pPr>
              <w:spacing w:line="276" w:lineRule="auto"/>
              <w:rPr>
                <w:rFonts w:ascii="Times New Roman" w:eastAsia="Times New Roman" w:hAnsi="Times New Roman" w:cs="Times New Roman"/>
                <w:noProof w:val="0"/>
                <w:sz w:val="24"/>
                <w:szCs w:val="24"/>
              </w:rPr>
            </w:pPr>
          </w:p>
        </w:tc>
        <w:tc>
          <w:tcPr>
            <w:tcW w:w="2546" w:type="dxa"/>
            <w:vAlign w:val="center"/>
          </w:tcPr>
          <w:p w14:paraId="4C6F1543" w14:textId="32C7CB70" w:rsidR="00E95EC9" w:rsidRDefault="00896D5F" w:rsidP="00E95E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sz w:val="24"/>
                <w:szCs w:val="24"/>
              </w:rPr>
            </w:pPr>
            <w:hyperlink r:id="rId23" w:history="1">
              <w:r w:rsidRPr="00FA3BBB">
                <w:rPr>
                  <w:rStyle w:val="Hiperveza"/>
                  <w:rFonts w:ascii="Times New Roman" w:eastAsia="Times New Roman" w:hAnsi="Times New Roman" w:cs="Times New Roman"/>
                  <w:noProof w:val="0"/>
                  <w:sz w:val="24"/>
                  <w:szCs w:val="24"/>
                </w:rPr>
                <w:t>www.cetingrad.hr</w:t>
              </w:r>
            </w:hyperlink>
          </w:p>
          <w:p w14:paraId="4D8AC76D" w14:textId="022580FC" w:rsidR="00896D5F" w:rsidRPr="00545D34" w:rsidRDefault="00896D5F" w:rsidP="00E95E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sz w:val="24"/>
                <w:szCs w:val="24"/>
              </w:rPr>
            </w:pPr>
          </w:p>
        </w:tc>
      </w:tr>
      <w:tr w:rsidR="00E95EC9" w:rsidRPr="00545D34" w14:paraId="5F7A7F83" w14:textId="77777777" w:rsidTr="0077355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6516" w:type="dxa"/>
            <w:shd w:val="clear" w:color="auto" w:fill="2E74B5"/>
            <w:vAlign w:val="center"/>
          </w:tcPr>
          <w:p w14:paraId="1A46943E" w14:textId="77777777" w:rsidR="00E95EC9" w:rsidRPr="00545D34" w:rsidRDefault="00E95EC9" w:rsidP="00E95EC9">
            <w:pPr>
              <w:spacing w:line="276" w:lineRule="auto"/>
              <w:jc w:val="center"/>
              <w:rPr>
                <w:rFonts w:ascii="Times New Roman" w:eastAsia="Times New Roman" w:hAnsi="Times New Roman" w:cs="Times New Roman"/>
                <w:noProof w:val="0"/>
                <w:color w:val="FFFFFF"/>
                <w:sz w:val="24"/>
                <w:szCs w:val="24"/>
              </w:rPr>
            </w:pPr>
            <w:r w:rsidRPr="00545D34">
              <w:rPr>
                <w:rFonts w:ascii="Times New Roman" w:eastAsia="Times New Roman" w:hAnsi="Times New Roman" w:cs="Times New Roman"/>
                <w:noProof w:val="0"/>
                <w:color w:val="FFFFFF"/>
                <w:sz w:val="24"/>
                <w:szCs w:val="24"/>
              </w:rPr>
              <w:t>Trgovačka društva</w:t>
            </w:r>
          </w:p>
        </w:tc>
        <w:tc>
          <w:tcPr>
            <w:tcW w:w="2546" w:type="dxa"/>
            <w:shd w:val="clear" w:color="auto" w:fill="2E74B5"/>
            <w:vAlign w:val="center"/>
          </w:tcPr>
          <w:p w14:paraId="20B1C90B" w14:textId="77777777" w:rsidR="00E95EC9" w:rsidRPr="00545D34" w:rsidRDefault="00E95EC9" w:rsidP="00E95EC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val="0"/>
                <w:color w:val="FFFFFF"/>
                <w:sz w:val="24"/>
                <w:szCs w:val="24"/>
              </w:rPr>
            </w:pPr>
            <w:commentRangeStart w:id="20"/>
            <w:r w:rsidRPr="00545D34">
              <w:rPr>
                <w:rFonts w:ascii="Times New Roman" w:eastAsia="Times New Roman" w:hAnsi="Times New Roman" w:cs="Times New Roman"/>
                <w:b/>
                <w:bCs/>
                <w:noProof w:val="0"/>
                <w:color w:val="FFFFFF"/>
                <w:sz w:val="24"/>
                <w:szCs w:val="24"/>
              </w:rPr>
              <w:t>Poveznica na godišnji plan rada</w:t>
            </w:r>
            <w:commentRangeEnd w:id="20"/>
            <w:r w:rsidR="008E3403" w:rsidRPr="00545D34">
              <w:rPr>
                <w:rStyle w:val="Referencakomentara"/>
                <w:rFonts w:ascii="Times New Roman" w:eastAsia="Times New Roman" w:hAnsi="Times New Roman" w:cs="Times New Roman"/>
                <w:b/>
                <w:bCs/>
                <w:noProof w:val="0"/>
                <w:color w:val="FFFFFF"/>
                <w:sz w:val="24"/>
                <w:szCs w:val="24"/>
              </w:rPr>
              <w:commentReference w:id="20"/>
            </w:r>
          </w:p>
        </w:tc>
      </w:tr>
      <w:tr w:rsidR="00E95EC9" w:rsidRPr="00545D34" w14:paraId="0590C58A" w14:textId="77777777" w:rsidTr="0077355D">
        <w:tc>
          <w:tcPr>
            <w:cnfStyle w:val="001000000000" w:firstRow="0" w:lastRow="0" w:firstColumn="1" w:lastColumn="0" w:oddVBand="0" w:evenVBand="0" w:oddHBand="0" w:evenHBand="0" w:firstRowFirstColumn="0" w:firstRowLastColumn="0" w:lastRowFirstColumn="0" w:lastRowLastColumn="0"/>
            <w:tcW w:w="6516" w:type="dxa"/>
            <w:vAlign w:val="center"/>
          </w:tcPr>
          <w:p w14:paraId="01234786" w14:textId="77777777" w:rsidR="00B56F2F" w:rsidRPr="00545D34" w:rsidRDefault="00B56F2F" w:rsidP="0077355D">
            <w:pPr>
              <w:numPr>
                <w:ilvl w:val="0"/>
                <w:numId w:val="12"/>
              </w:numPr>
              <w:rPr>
                <w:rFonts w:ascii="Times New Roman" w:hAnsi="Times New Roman" w:cs="Times New Roman"/>
                <w:b w:val="0"/>
                <w:bCs w:val="0"/>
                <w:sz w:val="24"/>
                <w:szCs w:val="24"/>
                <w:lang w:val="en-GB"/>
              </w:rPr>
            </w:pPr>
            <w:r w:rsidRPr="00545D34">
              <w:rPr>
                <w:rFonts w:ascii="Times New Roman" w:hAnsi="Times New Roman" w:cs="Times New Roman"/>
                <w:b w:val="0"/>
                <w:bCs w:val="0"/>
                <w:sz w:val="24"/>
                <w:szCs w:val="24"/>
                <w:lang w:val="en-GB"/>
              </w:rPr>
              <w:t>VOJNIĆ KOMUNALAC d.o.o. za komunalne djelatnosti – društvo čiji su članovi Općina Vojnić, Općina Tounj, Općina Lasinja i Općina Cetingrad. Obavlja poslove gospodarenja otpadom, održavanja javnih površina, nerazvrstanih cesta, groblja i javne rasvjete, čime izravno doprinosi podizanju komunalnog standarda.</w:t>
            </w:r>
          </w:p>
          <w:p w14:paraId="417B8EE2" w14:textId="77777777" w:rsidR="00B56F2F" w:rsidRPr="00545D34" w:rsidRDefault="00B56F2F" w:rsidP="0077355D">
            <w:pPr>
              <w:numPr>
                <w:ilvl w:val="0"/>
                <w:numId w:val="12"/>
              </w:numPr>
              <w:rPr>
                <w:rFonts w:ascii="Times New Roman" w:hAnsi="Times New Roman" w:cs="Times New Roman"/>
                <w:b w:val="0"/>
                <w:bCs w:val="0"/>
                <w:sz w:val="24"/>
                <w:szCs w:val="24"/>
                <w:lang w:val="en-GB"/>
              </w:rPr>
            </w:pPr>
            <w:r w:rsidRPr="00545D34">
              <w:rPr>
                <w:rFonts w:ascii="Times New Roman" w:hAnsi="Times New Roman" w:cs="Times New Roman"/>
                <w:b w:val="0"/>
                <w:bCs w:val="0"/>
                <w:sz w:val="24"/>
                <w:szCs w:val="24"/>
                <w:lang w:val="en-GB"/>
              </w:rPr>
              <w:t>CENTAR ZA GOSPODARENJE OTPADOM KODOS d.o.o. – društvo osnovano radi uspostave i razvoja sustava gospodarenja otpadom na području Karlovačke županije, u kojem Općina Cetingrad sudjeluje kao član, a čija je svrha dugoročno održivo i učinkovito upravljanje otpadom.</w:t>
            </w:r>
          </w:p>
          <w:p w14:paraId="797AC098" w14:textId="541C4EB4" w:rsidR="00E95EC9" w:rsidRPr="00545D34" w:rsidRDefault="00E95EC9" w:rsidP="00E95EC9">
            <w:pPr>
              <w:spacing w:line="276" w:lineRule="auto"/>
              <w:rPr>
                <w:rFonts w:ascii="Times New Roman" w:eastAsia="Times New Roman" w:hAnsi="Times New Roman" w:cs="Times New Roman"/>
                <w:b w:val="0"/>
                <w:bCs w:val="0"/>
                <w:iCs/>
                <w:noProof w:val="0"/>
                <w:sz w:val="24"/>
                <w:szCs w:val="24"/>
              </w:rPr>
            </w:pPr>
          </w:p>
        </w:tc>
        <w:tc>
          <w:tcPr>
            <w:tcW w:w="2546" w:type="dxa"/>
            <w:vAlign w:val="center"/>
          </w:tcPr>
          <w:p w14:paraId="6CEFAC41" w14:textId="3EB753B5" w:rsidR="00E95EC9" w:rsidRDefault="00896D5F" w:rsidP="00896D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sz w:val="24"/>
                <w:szCs w:val="24"/>
              </w:rPr>
            </w:pPr>
            <w:hyperlink r:id="rId24" w:history="1">
              <w:r w:rsidRPr="00FA3BBB">
                <w:rPr>
                  <w:rStyle w:val="Hiperveza"/>
                  <w:rFonts w:ascii="Times New Roman" w:eastAsia="Times New Roman" w:hAnsi="Times New Roman" w:cs="Times New Roman"/>
                  <w:noProof w:val="0"/>
                  <w:sz w:val="24"/>
                  <w:szCs w:val="24"/>
                </w:rPr>
                <w:t>www.cetingrad.hr</w:t>
              </w:r>
            </w:hyperlink>
          </w:p>
          <w:p w14:paraId="753B78A8" w14:textId="196D424D" w:rsidR="00896D5F" w:rsidRPr="00545D34" w:rsidRDefault="00896D5F" w:rsidP="008E340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sz w:val="24"/>
                <w:szCs w:val="24"/>
              </w:rPr>
            </w:pPr>
          </w:p>
        </w:tc>
      </w:tr>
    </w:tbl>
    <w:p w14:paraId="21AD51F4" w14:textId="77777777" w:rsidR="00776CF0" w:rsidRPr="00545D34" w:rsidRDefault="00776CF0" w:rsidP="00776CF0">
      <w:pPr>
        <w:rPr>
          <w:rFonts w:ascii="Times New Roman" w:hAnsi="Times New Roman" w:cs="Times New Roman"/>
        </w:rPr>
      </w:pPr>
    </w:p>
    <w:sectPr w:rsidR="00776CF0" w:rsidRPr="00545D34" w:rsidSect="0093775B">
      <w:footerReference w:type="default" r:id="rId25"/>
      <w:pgSz w:w="12240" w:h="15840"/>
      <w:pgMar w:top="1417" w:right="1417" w:bottom="1417" w:left="1417" w:header="720" w:footer="720" w:gutter="0"/>
      <w:pgBorders w:offsetFrom="page">
        <w:top w:val="single" w:sz="4" w:space="24" w:color="00B0F0"/>
        <w:left w:val="single" w:sz="4" w:space="24" w:color="00B0F0"/>
        <w:bottom w:val="single" w:sz="4" w:space="24" w:color="00B0F0"/>
        <w:right w:val="single" w:sz="4" w:space="24" w:color="00B0F0"/>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David Žuti" w:date="2025-12-15T10:40:00Z" w:initials="DŽ">
    <w:p w14:paraId="73986EF6" w14:textId="77777777" w:rsidR="008E3403" w:rsidRDefault="008E3403" w:rsidP="008E3403">
      <w:pPr>
        <w:pStyle w:val="Tekstkomentara"/>
      </w:pPr>
      <w:r>
        <w:rPr>
          <w:rStyle w:val="Referencakomentara"/>
        </w:rPr>
        <w:annotationRef/>
      </w:r>
      <w:r>
        <w:t>Molimo popuniti tablicu.</w:t>
      </w:r>
    </w:p>
  </w:comment>
  <w:comment w:id="14" w:author="Valentina" w:date="2025-11-17T19:59:00Z" w:initials="V">
    <w:p w14:paraId="5A8A810A" w14:textId="77777777" w:rsidR="00CE5183" w:rsidRDefault="00267240" w:rsidP="00CE5183">
      <w:pPr>
        <w:pStyle w:val="Tekstkomentara"/>
      </w:pPr>
      <w:r>
        <w:rPr>
          <w:rStyle w:val="Referencakomentara"/>
        </w:rPr>
        <w:annotationRef/>
      </w:r>
      <w:r w:rsidR="00CE5183">
        <w:rPr>
          <w:b/>
          <w:bCs/>
        </w:rPr>
        <w:t>Navedeni ciljevi i pokazatelji su u cijelosti preuzeti iz Upute MPUDT</w:t>
      </w:r>
      <w:r w:rsidR="00CE5183">
        <w:t xml:space="preserve"> u GPR Općine. Ukoliko Općina nema raspoložive podatke o trenutnim vrijednostima do roka za pripremu GPR, isto se navodi kao „Nema podataka“ u polju tablice „Trenutno stanje“, </w:t>
      </w:r>
      <w:r w:rsidR="00CE5183">
        <w:rPr>
          <w:color w:val="FF0000"/>
        </w:rPr>
        <w:t>a u tom slučaju potrebno je definirati operativni cilj: „Uspostava sustava za prikupljanje podataka za pokazatelj „X“) –</w:t>
      </w:r>
      <w:r w:rsidR="00CE5183">
        <w:t>KADA POPUNITE TABLICU MI ĆEMO DEFINIRATI ZA SVAKI ODGOVOR „Nema podataka“ OPERATIVNI CILJ – Stavili smo mi svoje prijedloge odgovora ukoliko se slažete samo nam potvrdite putem maila ili ovdje u komentarima kako bismo mogli definirati OPERATIVNE ciljeve</w:t>
      </w:r>
    </w:p>
  </w:comment>
  <w:comment w:id="15" w:author="Korisnik" w:date="2025-11-19T11:30:00Z" w:initials="K">
    <w:p w14:paraId="10292347" w14:textId="7D18FBC5" w:rsidR="00932C0F" w:rsidRDefault="00932C0F">
      <w:pPr>
        <w:pStyle w:val="Tekstkomentara"/>
      </w:pPr>
      <w:r>
        <w:rPr>
          <w:rStyle w:val="Referencakomentara"/>
        </w:rPr>
        <w:annotationRef/>
      </w:r>
      <w:r w:rsidRPr="00932C0F">
        <w:t>(TJV upisuje iznos iz Akcijskog plana)</w:t>
      </w:r>
    </w:p>
  </w:comment>
  <w:comment w:id="17" w:author="Korisnik" w:date="2025-11-19T11:41:00Z" w:initials="K">
    <w:p w14:paraId="636EB55A" w14:textId="39C67D9C" w:rsidR="003135AB" w:rsidRDefault="003135AB">
      <w:pPr>
        <w:pStyle w:val="Tekstkomentara"/>
      </w:pPr>
      <w:r>
        <w:rPr>
          <w:rStyle w:val="Referencakomentara"/>
        </w:rPr>
        <w:annotationRef/>
      </w:r>
      <w:r w:rsidRPr="003135AB">
        <w:t>TJU samostalno definira</w:t>
      </w:r>
    </w:p>
  </w:comment>
  <w:comment w:id="19" w:author="David Žuti" w:date="2025-12-15T10:38:00Z" w:initials="DŽ">
    <w:p w14:paraId="55F17348" w14:textId="77777777" w:rsidR="008E3403" w:rsidRDefault="008E3403" w:rsidP="008E3403">
      <w:pPr>
        <w:pStyle w:val="Tekstkomentara"/>
      </w:pPr>
      <w:r>
        <w:rPr>
          <w:rStyle w:val="Referencakomentara"/>
        </w:rPr>
        <w:annotationRef/>
      </w:r>
      <w:r>
        <w:t>Dostaviti poveznicu ukoliko je primjenjivo.</w:t>
      </w:r>
    </w:p>
  </w:comment>
  <w:comment w:id="20" w:author="David Žuti" w:date="2025-12-15T10:39:00Z" w:initials="DŽ">
    <w:p w14:paraId="2F741A35" w14:textId="77777777" w:rsidR="008E3403" w:rsidRDefault="008E3403" w:rsidP="008E3403">
      <w:pPr>
        <w:pStyle w:val="Tekstkomentara"/>
      </w:pPr>
      <w:r>
        <w:rPr>
          <w:rStyle w:val="Referencakomentara"/>
        </w:rPr>
        <w:annotationRef/>
      </w:r>
      <w:r>
        <w:t>Dostaviti poveznicu ukoliko je primjenjivo.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986EF6" w15:done="0"/>
  <w15:commentEx w15:paraId="5A8A810A" w15:done="0"/>
  <w15:commentEx w15:paraId="10292347" w15:done="0"/>
  <w15:commentEx w15:paraId="636EB55A" w15:done="0"/>
  <w15:commentEx w15:paraId="55F17348" w15:done="0"/>
  <w15:commentEx w15:paraId="2F741A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EC46DD" w16cex:dateUtc="2025-12-15T09:40:00Z"/>
  <w16cex:commentExtensible w16cex:durableId="2285BC39" w16cex:dateUtc="2025-12-15T09:38:00Z"/>
  <w16cex:commentExtensible w16cex:durableId="627775FC" w16cex:dateUtc="2025-12-1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986EF6" w16cid:durableId="56EC46DD"/>
  <w16cid:commentId w16cid:paraId="5A8A810A" w16cid:durableId="2CC8069E"/>
  <w16cid:commentId w16cid:paraId="10292347" w16cid:durableId="2CC828D2"/>
  <w16cid:commentId w16cid:paraId="636EB55A" w16cid:durableId="2CC82B61"/>
  <w16cid:commentId w16cid:paraId="55F17348" w16cid:durableId="2285BC39"/>
  <w16cid:commentId w16cid:paraId="2F741A35" w16cid:durableId="627775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DD90" w14:textId="77777777" w:rsidR="00F04C7D" w:rsidRDefault="00F04C7D" w:rsidP="00A07E07">
      <w:pPr>
        <w:spacing w:after="0" w:line="240" w:lineRule="auto"/>
      </w:pPr>
      <w:r>
        <w:separator/>
      </w:r>
    </w:p>
  </w:endnote>
  <w:endnote w:type="continuationSeparator" w:id="0">
    <w:p w14:paraId="0DCC3CCF" w14:textId="77777777" w:rsidR="00F04C7D" w:rsidRDefault="00F04C7D" w:rsidP="00A0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706856"/>
      <w:docPartObj>
        <w:docPartGallery w:val="Page Numbers (Bottom of Page)"/>
        <w:docPartUnique/>
      </w:docPartObj>
    </w:sdtPr>
    <w:sdtContent>
      <w:p w14:paraId="7CE61631" w14:textId="28FF5719" w:rsidR="0093775B" w:rsidRDefault="0093775B">
        <w:pPr>
          <w:pStyle w:val="Podnoje"/>
          <w:jc w:val="center"/>
        </w:pPr>
        <w:r>
          <mc:AlternateContent>
            <mc:Choice Requires="wps">
              <w:drawing>
                <wp:inline distT="0" distB="0" distL="0" distR="0" wp14:anchorId="4C7C7877" wp14:editId="1624CC69">
                  <wp:extent cx="5467350" cy="54610"/>
                  <wp:effectExtent l="38100" t="0" r="0" b="21590"/>
                  <wp:docPr id="5" name="Dijagram toka: Odluk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1">
                              <a:lumMod val="60000"/>
                              <a:lumOff val="40000"/>
                            </a:schemeClr>
                          </a:solidFill>
                          <a:ln w="9525">
                            <a:solidFill>
                              <a:schemeClr val="accent1">
                                <a:lumMod val="75000"/>
                              </a:schemeClr>
                            </a:solidFill>
                            <a:miter lim="800000"/>
                            <a:headEnd/>
                            <a:tailEnd/>
                          </a:ln>
                        </wps:spPr>
                        <wps:bodyPr rot="0" vert="horz" wrap="square" lIns="91440" tIns="45720" rIns="91440" bIns="45720" anchor="t" anchorCtr="0" upright="1">
                          <a:noAutofit/>
                        </wps:bodyPr>
                      </wps:wsp>
                    </a:graphicData>
                  </a:graphic>
                </wp:inline>
              </w:drawing>
            </mc:Choice>
            <mc:Fallback>
              <w:pict>
                <v:shapetype w14:anchorId="4F130194" id="_x0000_t110" coordsize="21600,21600" o:spt="110" path="m10800,l,10800,10800,21600,21600,10800xe">
                  <v:stroke joinstyle="miter"/>
                  <v:path gradientshapeok="t" o:connecttype="rect" textboxrect="5400,5400,16200,16200"/>
                </v:shapetype>
                <v:shape id="Dijagram toka: Odluka 5"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SoUgIAALkEAAAOAAAAZHJzL2Uyb0RvYy54bWysVM1u2zAMvg/YOwi6r06yuD9GnKJo1mFA&#10;txbo9gCMLMdaJFGTlDjd04+SkyzdgB6G+SCIpEh+5Ed6dr0zmm2lDwptzcdnI86kFdgou6r5t693&#10;7y45CxFsAxqtrPmzDPx6/vbNrHeVnGCHupGeURAbqt7VvIvRVUURRCcNhDN00pKxRW8gkuhXReOh&#10;p+hGF5PR6Lzo0TfOo5AhkHYxGPk8x29bKeJD2wYZma45YYv59PlcprOYz6BaeXCdEnsY8A8oDChL&#10;SY+hFhCBbbz6K5RRwmPANp4JNAW2rRIy10DVjEd/VPPUgZO5FmpOcMc2hf8XVnzZPnqmmpqXnFkw&#10;RNFCfQfqiGER11Cxh0Zv1sDK1KrehYo8ntyjT8UGd49iHZjF2w7sSt54j30noSGA4/S+eOGQhECu&#10;bNl/xoYywSZi7tqu9SYFpH6wXSbn+UiO3EUmSFlOzy/el8ShIBsJ40xeAdXB2fkQP0o0LF1q3mrs&#10;CZaPCylUGs+cCbb3ISZkUB3e50pQq+ZOaZ2FNHzyVnu2BRobEELaOM7uemMI+qA/H9E3DBCpacwG&#10;9fSgphR5jFOknDCcJtGW9TW/KidlDvzCdnR7HcBFuQfweiajIq2YVqbmlwnbHnPi6YNt8gJEUHq4&#10;Uyht98QlrgbOl9g8E28eh/2hfadLh/4nZz3tTs3Djw14yZn+ZIn7q/F0mpYtC9PyYkKCP7UsTy1g&#10;BYWqeeRsuN7GYUE3zqtVR5mG3lu8oXlpVaYvzdKAag+W9iM3eb/LaQFP5fzq9x9n/gsAAP//AwBQ&#10;SwMEFAAGAAgAAAAhABYT8nLYAAAAAwEAAA8AAABkcnMvZG93bnJldi54bWxMj0FLw0AQhe+C/2EZ&#10;wYvYTT2EGLMpRfQiSGkVvE6y0yQ0OxuymzT+e6de9DLM4w1vvldsFtermcbQeTawXiWgiGtvO24M&#10;fH683megQkS22HsmA98UYFNeXxWYW3/mPc2H2CgJ4ZCjgTbGIdc61C05DCs/EIt39KPDKHJstB3x&#10;LOGu1w9JkmqHHcuHFgd6bqk+HSZnYNe/8T55ce9NVt194SnV8/S4M+b2Ztk+gYq0xL9juOALOpTC&#10;VPmJbVC9ASkSf6d4WboWWV0W0GWh/7OXPwAAAP//AwBQSwECLQAUAAYACAAAACEAtoM4kv4AAADh&#10;AQAAEwAAAAAAAAAAAAAAAAAAAAAAW0NvbnRlbnRfVHlwZXNdLnhtbFBLAQItABQABgAIAAAAIQA4&#10;/SH/1gAAAJQBAAALAAAAAAAAAAAAAAAAAC8BAABfcmVscy8ucmVsc1BLAQItABQABgAIAAAAIQBJ&#10;zjSoUgIAALkEAAAOAAAAAAAAAAAAAAAAAC4CAABkcnMvZTJvRG9jLnhtbFBLAQItABQABgAIAAAA&#10;IQAWE/Jy2AAAAAMBAAAPAAAAAAAAAAAAAAAAAKwEAABkcnMvZG93bnJldi54bWxQSwUGAAAAAAQA&#10;BADzAAAAsQUAAAAA&#10;" fillcolor="#9cc2e5 [1940]" strokecolor="#2e74b5 [2404]">
                  <w10:anchorlock/>
                </v:shape>
              </w:pict>
            </mc:Fallback>
          </mc:AlternateContent>
        </w:r>
      </w:p>
      <w:p w14:paraId="21EE4DEA" w14:textId="78247091" w:rsidR="0093775B" w:rsidRDefault="0093775B">
        <w:pPr>
          <w:pStyle w:val="Podnoje"/>
          <w:jc w:val="center"/>
        </w:pPr>
        <w:r>
          <w:fldChar w:fldCharType="begin"/>
        </w:r>
        <w:r>
          <w:instrText>PAGE    \* MERGEFORMAT</w:instrText>
        </w:r>
        <w:r>
          <w:fldChar w:fldCharType="separate"/>
        </w:r>
        <w:r>
          <w:t>2</w:t>
        </w:r>
        <w:r>
          <w:fldChar w:fldCharType="end"/>
        </w:r>
      </w:p>
    </w:sdtContent>
  </w:sdt>
  <w:p w14:paraId="5C8DD988" w14:textId="77777777" w:rsidR="00267240" w:rsidRDefault="0026724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893963"/>
      <w:docPartObj>
        <w:docPartGallery w:val="Page Numbers (Bottom of Page)"/>
        <w:docPartUnique/>
      </w:docPartObj>
    </w:sdtPr>
    <w:sdtContent>
      <w:p w14:paraId="445002B0" w14:textId="36186C79" w:rsidR="0093775B" w:rsidRDefault="0093775B">
        <w:pPr>
          <w:pStyle w:val="Podnoje"/>
          <w:jc w:val="center"/>
        </w:pPr>
        <w:r>
          <mc:AlternateContent>
            <mc:Choice Requires="wps">
              <w:drawing>
                <wp:inline distT="0" distB="0" distL="0" distR="0" wp14:anchorId="6AEB8805" wp14:editId="770FD740">
                  <wp:extent cx="5467350" cy="54610"/>
                  <wp:effectExtent l="38100" t="0" r="0" b="21590"/>
                  <wp:docPr id="10" name="Dijagram toka: Odluk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1">
                              <a:lumMod val="60000"/>
                              <a:lumOff val="40000"/>
                            </a:schemeClr>
                          </a:solidFill>
                          <a:ln w="9525">
                            <a:solidFill>
                              <a:schemeClr val="accent1">
                                <a:lumMod val="75000"/>
                              </a:schemeClr>
                            </a:solidFill>
                            <a:miter lim="800000"/>
                            <a:headEnd/>
                            <a:tailEnd/>
                          </a:ln>
                        </wps:spPr>
                        <wps:bodyPr rot="0" vert="horz" wrap="square" lIns="91440" tIns="45720" rIns="91440" bIns="45720" anchor="t" anchorCtr="0" upright="1">
                          <a:noAutofit/>
                        </wps:bodyPr>
                      </wps:wsp>
                    </a:graphicData>
                  </a:graphic>
                </wp:inline>
              </w:drawing>
            </mc:Choice>
            <mc:Fallback>
              <w:pict>
                <v:shapetype w14:anchorId="65DF58F6" id="_x0000_t110" coordsize="21600,21600" o:spt="110" path="m10800,l,10800,10800,21600,21600,10800xe">
                  <v:stroke joinstyle="miter"/>
                  <v:path gradientshapeok="t" o:connecttype="rect" textboxrect="5400,5400,16200,16200"/>
                </v:shapetype>
                <v:shape id="Dijagram toka: Odluka 10"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bsUgIAALsEAAAOAAAAZHJzL2Uyb0RvYy54bWysVM1uEzEQviPxDpbvdJOQpO0qm6pqKEIq&#10;tFLhASZeb9bE9hjbySY8PWNvElKQekDswfLMeL755m9nNzuj2Vb6oNBWfHgx4ExagbWyq4p/+3r/&#10;7oqzEMHWoNHKiu9l4Dfzt29mnSvlCFvUtfSMQGwoO1fxNkZXFkUQrTQQLtBJS8YGvYFIol8VtYeO&#10;0I0uRoPBtOjQ186jkCGQdtEb+TzjN40U8bFpgoxMV5y4xXz6fC7TWcxnUK48uFaJAw34BxYGlKWg&#10;J6gFRGAbr/6CMkp4DNjEC4GmwKZRQuYcKJvh4I9snltwMudCxQnuVKbw/2DFl+2TZ6qm3lF5LBjq&#10;0UJ9ByqJYRHXULLHWm/WwMhOxepcKMnn2T35lG5wDyjWgVm8a8Gu5K332LUSaqI4TO+LFw5JCOTK&#10;lt1nrCkUbCLmuu0abxIgVYTtcnv2p/bIXWSClJPx9PL9hGgKspHQMyqgPDo7H+JHiYalS8UbjR3R&#10;8nEhhUoDmiPB9iHExAzK4/ucCWpV3yuts5DGT95pz7ZAgwNCSBuH2V1vDFHv9dMBff0IkZoGrVeP&#10;j2oKkQc5IeWA4TyItqyr+PVkNMnAL2wnt9cJXE4OBF6PZFSkJdPKVPwqcTtwTn36YOu8AhGU7u8E&#10;pe2hcalXfc+XWO+pbx77DaKNp0uL/idnHW1PxcOPDXjJmf5kqffXw/E4rVsWxpPLEQn+3LI8t4AV&#10;BFXxyFl/vYv9im6cV6uWIvW1t3hL89Ko3L40Sz2rA1nakFzkwzanFTyX86vf/5z5LwAAAP//AwBQ&#10;SwMEFAAGAAgAAAAhABYT8nLYAAAAAwEAAA8AAABkcnMvZG93bnJldi54bWxMj0FLw0AQhe+C/2EZ&#10;wYvYTT2EGLMpRfQiSGkVvE6y0yQ0OxuymzT+e6de9DLM4w1vvldsFtermcbQeTawXiWgiGtvO24M&#10;fH683megQkS22HsmA98UYFNeXxWYW3/mPc2H2CgJ4ZCjgTbGIdc61C05DCs/EIt39KPDKHJstB3x&#10;LOGu1w9JkmqHHcuHFgd6bqk+HSZnYNe/8T55ce9NVt194SnV8/S4M+b2Ztk+gYq0xL9juOALOpTC&#10;VPmJbVC9ASkSf6d4WboWWV0W0GWh/7OXPwAAAP//AwBQSwECLQAUAAYACAAAACEAtoM4kv4AAADh&#10;AQAAEwAAAAAAAAAAAAAAAAAAAAAAW0NvbnRlbnRfVHlwZXNdLnhtbFBLAQItABQABgAIAAAAIQA4&#10;/SH/1gAAAJQBAAALAAAAAAAAAAAAAAAAAC8BAABfcmVscy8ucmVsc1BLAQItABQABgAIAAAAIQDT&#10;d3bsUgIAALsEAAAOAAAAAAAAAAAAAAAAAC4CAABkcnMvZTJvRG9jLnhtbFBLAQItABQABgAIAAAA&#10;IQAWE/Jy2AAAAAMBAAAPAAAAAAAAAAAAAAAAAKwEAABkcnMvZG93bnJldi54bWxQSwUGAAAAAAQA&#10;BADzAAAAsQUAAAAA&#10;" fillcolor="#9cc2e5 [1940]" strokecolor="#2e74b5 [2404]">
                  <w10:anchorlock/>
                </v:shape>
              </w:pict>
            </mc:Fallback>
          </mc:AlternateContent>
        </w:r>
      </w:p>
      <w:p w14:paraId="4C840070" w14:textId="5C760130" w:rsidR="0093775B" w:rsidRDefault="0093775B">
        <w:pPr>
          <w:pStyle w:val="Podnoje"/>
          <w:jc w:val="center"/>
        </w:pPr>
        <w:r>
          <w:fldChar w:fldCharType="begin"/>
        </w:r>
        <w:r>
          <w:instrText>PAGE    \* MERGEFORMAT</w:instrText>
        </w:r>
        <w:r>
          <w:fldChar w:fldCharType="separate"/>
        </w:r>
        <w:r>
          <w:t>2</w:t>
        </w:r>
        <w:r>
          <w:fldChar w:fldCharType="end"/>
        </w:r>
      </w:p>
    </w:sdtContent>
  </w:sdt>
  <w:p w14:paraId="4C1611D0" w14:textId="77777777" w:rsidR="0093775B" w:rsidRDefault="009377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13F8" w14:textId="77777777" w:rsidR="00F04C7D" w:rsidRDefault="00F04C7D" w:rsidP="00A07E07">
      <w:pPr>
        <w:spacing w:after="0" w:line="240" w:lineRule="auto"/>
      </w:pPr>
      <w:r>
        <w:separator/>
      </w:r>
    </w:p>
  </w:footnote>
  <w:footnote w:type="continuationSeparator" w:id="0">
    <w:p w14:paraId="3021D408" w14:textId="77777777" w:rsidR="00F04C7D" w:rsidRDefault="00F04C7D" w:rsidP="00A07E07">
      <w:pPr>
        <w:spacing w:after="0" w:line="240" w:lineRule="auto"/>
      </w:pPr>
      <w:r>
        <w:continuationSeparator/>
      </w:r>
    </w:p>
  </w:footnote>
  <w:footnote w:id="1">
    <w:p w14:paraId="49BB8029" w14:textId="11581B69" w:rsidR="005F3A4C" w:rsidRPr="004C47A6" w:rsidRDefault="005F3A4C" w:rsidP="00BD217A">
      <w:pPr>
        <w:pStyle w:val="Tekstfusnote"/>
      </w:pPr>
      <w:r w:rsidRPr="007B4BB5">
        <w:rPr>
          <w:rStyle w:val="Referencafusnote"/>
        </w:rPr>
        <w:footnoteRef/>
      </w:r>
      <w:r w:rsidRPr="004C47A6">
        <w:t xml:space="preserve"> </w:t>
      </w:r>
      <w:r w:rsidR="00452BD5" w:rsidRPr="00452BD5">
        <w:t>https://www.kazup.hr/images/dokumenti/graditeljstvo/planski_poslovi_zastita_okolisa/vazni_dokumenti/156a_PLAN_RAZVOJA_2021._-_2027.pdf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E780" w14:textId="711D2AC3" w:rsidR="00267240" w:rsidRPr="00940D75" w:rsidRDefault="00267240" w:rsidP="00CD305E">
    <w:pPr>
      <w:pStyle w:val="Zaglavlje"/>
      <w:jc w:val="cente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0305" w14:textId="1492CDB7" w:rsidR="00CD305E" w:rsidRPr="00396241" w:rsidRDefault="00CD305E" w:rsidP="00CD305E">
    <w:pPr>
      <w:pStyle w:val="Zaglavlje"/>
      <w:jc w:val="center"/>
      <w:rPr>
        <w:color w:val="BDD6EE" w:themeColor="accent1" w:themeTint="66"/>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96241">
      <w:rPr>
        <w:color w:val="BDD6EE" w:themeColor="accent1" w:themeTint="66"/>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GODIŠNJI PLAN RADA OPĆINE  </w:t>
    </w:r>
    <w:r w:rsidR="00396241" w:rsidRPr="00396241">
      <w:rPr>
        <w:color w:val="BDD6EE" w:themeColor="accent1" w:themeTint="66"/>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CETINGRAD</w:t>
    </w:r>
    <w:r w:rsidRPr="00396241">
      <w:rPr>
        <w:color w:val="BDD6EE" w:themeColor="accent1" w:themeTint="66"/>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ZA 2026.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DA2"/>
    <w:multiLevelType w:val="multilevel"/>
    <w:tmpl w:val="7AD6E7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5E1724"/>
    <w:multiLevelType w:val="multilevel"/>
    <w:tmpl w:val="74DA5B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66356"/>
    <w:multiLevelType w:val="hybridMultilevel"/>
    <w:tmpl w:val="1B38B7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88220D"/>
    <w:multiLevelType w:val="multilevel"/>
    <w:tmpl w:val="74DA5B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850573"/>
    <w:multiLevelType w:val="hybridMultilevel"/>
    <w:tmpl w:val="831AF4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A75AE4"/>
    <w:multiLevelType w:val="multilevel"/>
    <w:tmpl w:val="4426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718DD"/>
    <w:multiLevelType w:val="hybridMultilevel"/>
    <w:tmpl w:val="E90C0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8B302C"/>
    <w:multiLevelType w:val="multilevel"/>
    <w:tmpl w:val="74DA5B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955BE5"/>
    <w:multiLevelType w:val="multilevel"/>
    <w:tmpl w:val="51327D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9C5FF3"/>
    <w:multiLevelType w:val="multilevel"/>
    <w:tmpl w:val="74DA5B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9E3620"/>
    <w:multiLevelType w:val="multilevel"/>
    <w:tmpl w:val="6EBA4A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640E61"/>
    <w:multiLevelType w:val="hybridMultilevel"/>
    <w:tmpl w:val="0AF25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A75C13"/>
    <w:multiLevelType w:val="multilevel"/>
    <w:tmpl w:val="29C4C0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2C53B3D"/>
    <w:multiLevelType w:val="multilevel"/>
    <w:tmpl w:val="74DA5B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B630D6"/>
    <w:multiLevelType w:val="multilevel"/>
    <w:tmpl w:val="A574E22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0531096">
    <w:abstractNumId w:val="8"/>
  </w:num>
  <w:num w:numId="2" w16cid:durableId="1557545136">
    <w:abstractNumId w:val="10"/>
  </w:num>
  <w:num w:numId="3" w16cid:durableId="5059769">
    <w:abstractNumId w:val="1"/>
  </w:num>
  <w:num w:numId="4" w16cid:durableId="1709918250">
    <w:abstractNumId w:val="9"/>
  </w:num>
  <w:num w:numId="5" w16cid:durableId="1492216416">
    <w:abstractNumId w:val="13"/>
  </w:num>
  <w:num w:numId="6" w16cid:durableId="808716433">
    <w:abstractNumId w:val="7"/>
  </w:num>
  <w:num w:numId="7" w16cid:durableId="382095564">
    <w:abstractNumId w:val="14"/>
  </w:num>
  <w:num w:numId="8" w16cid:durableId="1435976531">
    <w:abstractNumId w:val="3"/>
  </w:num>
  <w:num w:numId="9" w16cid:durableId="1201672670">
    <w:abstractNumId w:val="2"/>
  </w:num>
  <w:num w:numId="10" w16cid:durableId="1278872983">
    <w:abstractNumId w:val="5"/>
  </w:num>
  <w:num w:numId="11" w16cid:durableId="1253931970">
    <w:abstractNumId w:val="12"/>
  </w:num>
  <w:num w:numId="12" w16cid:durableId="152917107">
    <w:abstractNumId w:val="0"/>
  </w:num>
  <w:num w:numId="13" w16cid:durableId="1579444199">
    <w:abstractNumId w:val="11"/>
  </w:num>
  <w:num w:numId="14" w16cid:durableId="1345787066">
    <w:abstractNumId w:val="6"/>
  </w:num>
  <w:num w:numId="15" w16cid:durableId="1924022507">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Žuti">
    <w15:presenceInfo w15:providerId="AD" w15:userId="S::dzuti@racunarstvo.hr::98aa6f33-dfcd-4d10-9e31-01f2a0a49d22"/>
  </w15:person>
  <w15:person w15:author="Valentina">
    <w15:presenceInfo w15:providerId="None" w15:userId="Valentina"/>
  </w15:person>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B0"/>
    <w:rsid w:val="00007DA5"/>
    <w:rsid w:val="00013465"/>
    <w:rsid w:val="000254BE"/>
    <w:rsid w:val="00025980"/>
    <w:rsid w:val="00025D89"/>
    <w:rsid w:val="0002645B"/>
    <w:rsid w:val="00027007"/>
    <w:rsid w:val="00035D2D"/>
    <w:rsid w:val="000426DE"/>
    <w:rsid w:val="00050F35"/>
    <w:rsid w:val="00052754"/>
    <w:rsid w:val="00060378"/>
    <w:rsid w:val="000621DD"/>
    <w:rsid w:val="00071F3E"/>
    <w:rsid w:val="00095679"/>
    <w:rsid w:val="00096D8E"/>
    <w:rsid w:val="000B1AC0"/>
    <w:rsid w:val="000B5415"/>
    <w:rsid w:val="000D7490"/>
    <w:rsid w:val="000E37E3"/>
    <w:rsid w:val="000E59D6"/>
    <w:rsid w:val="001101BA"/>
    <w:rsid w:val="00110561"/>
    <w:rsid w:val="00117C44"/>
    <w:rsid w:val="00121841"/>
    <w:rsid w:val="00124F8E"/>
    <w:rsid w:val="0013151F"/>
    <w:rsid w:val="001354E3"/>
    <w:rsid w:val="00136836"/>
    <w:rsid w:val="00143443"/>
    <w:rsid w:val="001477D6"/>
    <w:rsid w:val="00156870"/>
    <w:rsid w:val="0016651B"/>
    <w:rsid w:val="00167862"/>
    <w:rsid w:val="001803CC"/>
    <w:rsid w:val="00192F76"/>
    <w:rsid w:val="00195F01"/>
    <w:rsid w:val="001A150F"/>
    <w:rsid w:val="001A49AB"/>
    <w:rsid w:val="001C4583"/>
    <w:rsid w:val="001C64C8"/>
    <w:rsid w:val="001C7694"/>
    <w:rsid w:val="001E1085"/>
    <w:rsid w:val="001F31E8"/>
    <w:rsid w:val="00215A30"/>
    <w:rsid w:val="002364F5"/>
    <w:rsid w:val="00250E73"/>
    <w:rsid w:val="00261798"/>
    <w:rsid w:val="00267240"/>
    <w:rsid w:val="00274353"/>
    <w:rsid w:val="00286A87"/>
    <w:rsid w:val="0029676B"/>
    <w:rsid w:val="002A0FAA"/>
    <w:rsid w:val="002A4922"/>
    <w:rsid w:val="002D447B"/>
    <w:rsid w:val="002D6100"/>
    <w:rsid w:val="002D6440"/>
    <w:rsid w:val="002E023B"/>
    <w:rsid w:val="002E1C93"/>
    <w:rsid w:val="002E4421"/>
    <w:rsid w:val="002E5E91"/>
    <w:rsid w:val="00301629"/>
    <w:rsid w:val="00304E67"/>
    <w:rsid w:val="003135AB"/>
    <w:rsid w:val="00313DD8"/>
    <w:rsid w:val="00330AF0"/>
    <w:rsid w:val="00331B04"/>
    <w:rsid w:val="0035172F"/>
    <w:rsid w:val="00357B27"/>
    <w:rsid w:val="00383892"/>
    <w:rsid w:val="003879EF"/>
    <w:rsid w:val="00396241"/>
    <w:rsid w:val="003B73DA"/>
    <w:rsid w:val="003C185E"/>
    <w:rsid w:val="003C6F1F"/>
    <w:rsid w:val="003E415A"/>
    <w:rsid w:val="00404416"/>
    <w:rsid w:val="004331CA"/>
    <w:rsid w:val="00452BD5"/>
    <w:rsid w:val="0045784A"/>
    <w:rsid w:val="004656F7"/>
    <w:rsid w:val="004A4A2E"/>
    <w:rsid w:val="004B67FB"/>
    <w:rsid w:val="004B7063"/>
    <w:rsid w:val="004B718E"/>
    <w:rsid w:val="004C4004"/>
    <w:rsid w:val="004C7DFF"/>
    <w:rsid w:val="004D3856"/>
    <w:rsid w:val="004E290D"/>
    <w:rsid w:val="004F2E7D"/>
    <w:rsid w:val="004F3C52"/>
    <w:rsid w:val="00516324"/>
    <w:rsid w:val="00522C65"/>
    <w:rsid w:val="00540CB0"/>
    <w:rsid w:val="00540EA2"/>
    <w:rsid w:val="00545D34"/>
    <w:rsid w:val="00561575"/>
    <w:rsid w:val="00567537"/>
    <w:rsid w:val="005736DF"/>
    <w:rsid w:val="00585AB2"/>
    <w:rsid w:val="0059303E"/>
    <w:rsid w:val="0059758F"/>
    <w:rsid w:val="005A35E3"/>
    <w:rsid w:val="005A4BE8"/>
    <w:rsid w:val="005B2157"/>
    <w:rsid w:val="005B45E8"/>
    <w:rsid w:val="005C2008"/>
    <w:rsid w:val="005D1595"/>
    <w:rsid w:val="005D5FE8"/>
    <w:rsid w:val="005E38FA"/>
    <w:rsid w:val="005F3A4C"/>
    <w:rsid w:val="005F3B44"/>
    <w:rsid w:val="00612AC4"/>
    <w:rsid w:val="00617635"/>
    <w:rsid w:val="006305F9"/>
    <w:rsid w:val="00635A6D"/>
    <w:rsid w:val="0065418E"/>
    <w:rsid w:val="00655EA0"/>
    <w:rsid w:val="00660EBE"/>
    <w:rsid w:val="006670BF"/>
    <w:rsid w:val="00672493"/>
    <w:rsid w:val="0067418C"/>
    <w:rsid w:val="006822C4"/>
    <w:rsid w:val="0069475C"/>
    <w:rsid w:val="00697E97"/>
    <w:rsid w:val="006A6A85"/>
    <w:rsid w:val="006B2C7C"/>
    <w:rsid w:val="006C0F9E"/>
    <w:rsid w:val="0070650B"/>
    <w:rsid w:val="00723C49"/>
    <w:rsid w:val="007301E1"/>
    <w:rsid w:val="00730574"/>
    <w:rsid w:val="007332DA"/>
    <w:rsid w:val="00744C13"/>
    <w:rsid w:val="00753906"/>
    <w:rsid w:val="00755221"/>
    <w:rsid w:val="0076267B"/>
    <w:rsid w:val="007651F8"/>
    <w:rsid w:val="00766F96"/>
    <w:rsid w:val="00767FDC"/>
    <w:rsid w:val="0077355D"/>
    <w:rsid w:val="00776CF0"/>
    <w:rsid w:val="0079154B"/>
    <w:rsid w:val="007A6BA9"/>
    <w:rsid w:val="007B2F58"/>
    <w:rsid w:val="007B4BB5"/>
    <w:rsid w:val="007B4CE6"/>
    <w:rsid w:val="007B5B2C"/>
    <w:rsid w:val="007D6E30"/>
    <w:rsid w:val="007E66AA"/>
    <w:rsid w:val="00804C9F"/>
    <w:rsid w:val="00806409"/>
    <w:rsid w:val="008079A4"/>
    <w:rsid w:val="00831DE2"/>
    <w:rsid w:val="00837A7A"/>
    <w:rsid w:val="008532B6"/>
    <w:rsid w:val="00853957"/>
    <w:rsid w:val="00867B5B"/>
    <w:rsid w:val="008776D8"/>
    <w:rsid w:val="00884D48"/>
    <w:rsid w:val="00896D5F"/>
    <w:rsid w:val="008A20CC"/>
    <w:rsid w:val="008A667E"/>
    <w:rsid w:val="008C1553"/>
    <w:rsid w:val="008C24AD"/>
    <w:rsid w:val="008C3979"/>
    <w:rsid w:val="008C4EF9"/>
    <w:rsid w:val="008D7980"/>
    <w:rsid w:val="008D7EB0"/>
    <w:rsid w:val="008E3403"/>
    <w:rsid w:val="008E7114"/>
    <w:rsid w:val="008E7997"/>
    <w:rsid w:val="00901426"/>
    <w:rsid w:val="009213F3"/>
    <w:rsid w:val="00925D0C"/>
    <w:rsid w:val="0092768E"/>
    <w:rsid w:val="00932C0F"/>
    <w:rsid w:val="0093775B"/>
    <w:rsid w:val="00940D75"/>
    <w:rsid w:val="00943993"/>
    <w:rsid w:val="00946D99"/>
    <w:rsid w:val="00954FC7"/>
    <w:rsid w:val="0098144B"/>
    <w:rsid w:val="009A2712"/>
    <w:rsid w:val="009D4468"/>
    <w:rsid w:val="009D5EDF"/>
    <w:rsid w:val="00A01AC3"/>
    <w:rsid w:val="00A055E1"/>
    <w:rsid w:val="00A07E07"/>
    <w:rsid w:val="00A1112F"/>
    <w:rsid w:val="00A34FD9"/>
    <w:rsid w:val="00A44E34"/>
    <w:rsid w:val="00A54E2A"/>
    <w:rsid w:val="00A554D1"/>
    <w:rsid w:val="00A60F99"/>
    <w:rsid w:val="00A62C96"/>
    <w:rsid w:val="00A677AE"/>
    <w:rsid w:val="00A77225"/>
    <w:rsid w:val="00A77B35"/>
    <w:rsid w:val="00AA6F99"/>
    <w:rsid w:val="00AB6BE9"/>
    <w:rsid w:val="00AC0958"/>
    <w:rsid w:val="00AD1DF4"/>
    <w:rsid w:val="00AD7EF9"/>
    <w:rsid w:val="00B1498A"/>
    <w:rsid w:val="00B15B8D"/>
    <w:rsid w:val="00B26609"/>
    <w:rsid w:val="00B4564D"/>
    <w:rsid w:val="00B46EF7"/>
    <w:rsid w:val="00B56F2F"/>
    <w:rsid w:val="00B8206E"/>
    <w:rsid w:val="00B908AA"/>
    <w:rsid w:val="00B94023"/>
    <w:rsid w:val="00B94FD9"/>
    <w:rsid w:val="00B9560B"/>
    <w:rsid w:val="00BB5267"/>
    <w:rsid w:val="00BD217A"/>
    <w:rsid w:val="00BD2408"/>
    <w:rsid w:val="00BD7FB0"/>
    <w:rsid w:val="00BE18DB"/>
    <w:rsid w:val="00BE30B2"/>
    <w:rsid w:val="00BE462C"/>
    <w:rsid w:val="00BE5696"/>
    <w:rsid w:val="00BF1EEE"/>
    <w:rsid w:val="00C058C0"/>
    <w:rsid w:val="00C05B07"/>
    <w:rsid w:val="00C111E2"/>
    <w:rsid w:val="00C118A4"/>
    <w:rsid w:val="00C227B0"/>
    <w:rsid w:val="00C27C39"/>
    <w:rsid w:val="00C37589"/>
    <w:rsid w:val="00C4689E"/>
    <w:rsid w:val="00C60337"/>
    <w:rsid w:val="00CA5E12"/>
    <w:rsid w:val="00CA60F7"/>
    <w:rsid w:val="00CD2217"/>
    <w:rsid w:val="00CD305E"/>
    <w:rsid w:val="00CD41F3"/>
    <w:rsid w:val="00CD6616"/>
    <w:rsid w:val="00CE5183"/>
    <w:rsid w:val="00CF3640"/>
    <w:rsid w:val="00D04A5D"/>
    <w:rsid w:val="00D13311"/>
    <w:rsid w:val="00D20EBD"/>
    <w:rsid w:val="00D21F07"/>
    <w:rsid w:val="00D31C2E"/>
    <w:rsid w:val="00D41111"/>
    <w:rsid w:val="00D60B80"/>
    <w:rsid w:val="00D749CB"/>
    <w:rsid w:val="00D77A69"/>
    <w:rsid w:val="00D812F0"/>
    <w:rsid w:val="00D81EA7"/>
    <w:rsid w:val="00DA030B"/>
    <w:rsid w:val="00DB68E9"/>
    <w:rsid w:val="00DB6E41"/>
    <w:rsid w:val="00DD7D82"/>
    <w:rsid w:val="00DD7FE1"/>
    <w:rsid w:val="00DF4107"/>
    <w:rsid w:val="00DF73FC"/>
    <w:rsid w:val="00E053DE"/>
    <w:rsid w:val="00E0711F"/>
    <w:rsid w:val="00E10E57"/>
    <w:rsid w:val="00E20A3A"/>
    <w:rsid w:val="00E238AA"/>
    <w:rsid w:val="00E23C09"/>
    <w:rsid w:val="00E342C8"/>
    <w:rsid w:val="00E527C0"/>
    <w:rsid w:val="00E57E8A"/>
    <w:rsid w:val="00E62E9E"/>
    <w:rsid w:val="00E6715F"/>
    <w:rsid w:val="00E86A4A"/>
    <w:rsid w:val="00E95EC9"/>
    <w:rsid w:val="00EA7C00"/>
    <w:rsid w:val="00ED1E58"/>
    <w:rsid w:val="00EE29CB"/>
    <w:rsid w:val="00EE4B18"/>
    <w:rsid w:val="00EE5894"/>
    <w:rsid w:val="00EF2247"/>
    <w:rsid w:val="00F013C2"/>
    <w:rsid w:val="00F04C7D"/>
    <w:rsid w:val="00F12D24"/>
    <w:rsid w:val="00F20B39"/>
    <w:rsid w:val="00F24DF8"/>
    <w:rsid w:val="00F32A5C"/>
    <w:rsid w:val="00F4070D"/>
    <w:rsid w:val="00F5052E"/>
    <w:rsid w:val="00F57EEA"/>
    <w:rsid w:val="00F6304D"/>
    <w:rsid w:val="00F64C9A"/>
    <w:rsid w:val="00F949E7"/>
    <w:rsid w:val="00FC00C2"/>
    <w:rsid w:val="00FC6A04"/>
    <w:rsid w:val="00FF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I"/>
  <w14:docId w14:val="09C690F6"/>
  <w15:chartTrackingRefBased/>
  <w15:docId w15:val="{3B7735F3-1BBD-46B6-B391-B7660E8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HR"/>
    </w:rPr>
  </w:style>
  <w:style w:type="paragraph" w:styleId="Naslov1">
    <w:name w:val="heading 1"/>
    <w:basedOn w:val="Normal"/>
    <w:next w:val="Normal"/>
    <w:link w:val="Naslov1Char"/>
    <w:uiPriority w:val="9"/>
    <w:qFormat/>
    <w:rsid w:val="001C76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E71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8539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C7694"/>
    <w:rPr>
      <w:rFonts w:asciiTheme="majorHAnsi" w:eastAsiaTheme="majorEastAsia" w:hAnsiTheme="majorHAnsi" w:cstheme="majorBidi"/>
      <w:noProof/>
      <w:color w:val="2E74B5" w:themeColor="accent1" w:themeShade="BF"/>
      <w:sz w:val="32"/>
      <w:szCs w:val="32"/>
      <w:lang w:val="hr-HR"/>
    </w:rPr>
  </w:style>
  <w:style w:type="table" w:styleId="Reetkatablice">
    <w:name w:val="Table Grid"/>
    <w:basedOn w:val="Obinatablica"/>
    <w:uiPriority w:val="39"/>
    <w:rsid w:val="001C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C3979"/>
    <w:pPr>
      <w:ind w:left="720"/>
      <w:contextualSpacing/>
    </w:pPr>
  </w:style>
  <w:style w:type="paragraph" w:styleId="TOCNaslov">
    <w:name w:val="TOC Heading"/>
    <w:basedOn w:val="Naslov1"/>
    <w:next w:val="Normal"/>
    <w:uiPriority w:val="39"/>
    <w:unhideWhenUsed/>
    <w:qFormat/>
    <w:rsid w:val="00D60B80"/>
    <w:pPr>
      <w:outlineLvl w:val="9"/>
    </w:pPr>
    <w:rPr>
      <w:noProof w:val="0"/>
      <w:lang w:val="en-US"/>
    </w:rPr>
  </w:style>
  <w:style w:type="paragraph" w:styleId="Sadraj1">
    <w:name w:val="toc 1"/>
    <w:basedOn w:val="Normal"/>
    <w:next w:val="Normal"/>
    <w:autoRedefine/>
    <w:uiPriority w:val="39"/>
    <w:unhideWhenUsed/>
    <w:rsid w:val="00D60B80"/>
    <w:pPr>
      <w:spacing w:after="100"/>
    </w:pPr>
  </w:style>
  <w:style w:type="character" w:styleId="Hiperveza">
    <w:name w:val="Hyperlink"/>
    <w:basedOn w:val="Zadanifontodlomka"/>
    <w:uiPriority w:val="99"/>
    <w:unhideWhenUsed/>
    <w:rsid w:val="00D60B80"/>
    <w:rPr>
      <w:color w:val="0563C1" w:themeColor="hyperlink"/>
      <w:u w:val="single"/>
    </w:rPr>
  </w:style>
  <w:style w:type="paragraph" w:styleId="StandardWeb">
    <w:name w:val="Normal (Web)"/>
    <w:basedOn w:val="Normal"/>
    <w:uiPriority w:val="99"/>
    <w:semiHidden/>
    <w:unhideWhenUsed/>
    <w:rsid w:val="00CA60F7"/>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character" w:styleId="Referencakomentara">
    <w:name w:val="annotation reference"/>
    <w:basedOn w:val="Zadanifontodlomka"/>
    <w:uiPriority w:val="99"/>
    <w:unhideWhenUsed/>
    <w:rsid w:val="00CA60F7"/>
    <w:rPr>
      <w:sz w:val="16"/>
      <w:szCs w:val="16"/>
    </w:rPr>
  </w:style>
  <w:style w:type="paragraph" w:styleId="Tekstkomentara">
    <w:name w:val="annotation text"/>
    <w:basedOn w:val="Normal"/>
    <w:link w:val="TekstkomentaraChar"/>
    <w:uiPriority w:val="99"/>
    <w:unhideWhenUsed/>
    <w:rsid w:val="00CA60F7"/>
    <w:pPr>
      <w:spacing w:after="0" w:line="240" w:lineRule="auto"/>
    </w:pPr>
    <w:rPr>
      <w:rFonts w:ascii="Times New Roman" w:eastAsia="Times New Roman" w:hAnsi="Times New Roman" w:cs="Times New Roman"/>
      <w:noProof w:val="0"/>
      <w:sz w:val="20"/>
      <w:szCs w:val="20"/>
      <w:lang w:eastAsia="hr-HR"/>
    </w:rPr>
  </w:style>
  <w:style w:type="character" w:customStyle="1" w:styleId="TekstkomentaraChar">
    <w:name w:val="Tekst komentara Char"/>
    <w:basedOn w:val="Zadanifontodlomka"/>
    <w:link w:val="Tekstkomentara"/>
    <w:uiPriority w:val="99"/>
    <w:rsid w:val="00CA60F7"/>
    <w:rPr>
      <w:rFonts w:ascii="Times New Roman" w:eastAsia="Times New Roman" w:hAnsi="Times New Roman" w:cs="Times New Roman"/>
      <w:sz w:val="20"/>
      <w:szCs w:val="20"/>
      <w:lang w:val="hr-HR" w:eastAsia="hr-HR"/>
    </w:rPr>
  </w:style>
  <w:style w:type="table" w:styleId="Svijetlareetkatablice">
    <w:name w:val="Grid Table Light"/>
    <w:basedOn w:val="Obinatablica"/>
    <w:uiPriority w:val="40"/>
    <w:rsid w:val="00CA60F7"/>
    <w:pPr>
      <w:spacing w:after="0" w:line="240" w:lineRule="auto"/>
    </w:pPr>
    <w:rPr>
      <w:rFonts w:ascii="Calibri" w:eastAsia="Calibri" w:hAnsi="Calibri" w:cs="Times New Roman"/>
      <w:sz w:val="20"/>
      <w:szCs w:val="20"/>
      <w:lang w:val="hr-HR"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balonia">
    <w:name w:val="Balloon Text"/>
    <w:basedOn w:val="Normal"/>
    <w:link w:val="TekstbaloniaChar"/>
    <w:uiPriority w:val="99"/>
    <w:semiHidden/>
    <w:unhideWhenUsed/>
    <w:rsid w:val="00CA60F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60F7"/>
    <w:rPr>
      <w:rFonts w:ascii="Segoe UI" w:hAnsi="Segoe UI" w:cs="Segoe UI"/>
      <w:noProof/>
      <w:sz w:val="18"/>
      <w:szCs w:val="18"/>
      <w:lang w:val="hr-HR"/>
    </w:rPr>
  </w:style>
  <w:style w:type="character" w:customStyle="1" w:styleId="Naslov2Char">
    <w:name w:val="Naslov 2 Char"/>
    <w:basedOn w:val="Zadanifontodlomka"/>
    <w:link w:val="Naslov2"/>
    <w:uiPriority w:val="9"/>
    <w:rsid w:val="008E7114"/>
    <w:rPr>
      <w:rFonts w:asciiTheme="majorHAnsi" w:eastAsiaTheme="majorEastAsia" w:hAnsiTheme="majorHAnsi" w:cstheme="majorBidi"/>
      <w:noProof/>
      <w:color w:val="2E74B5" w:themeColor="accent1" w:themeShade="BF"/>
      <w:sz w:val="26"/>
      <w:szCs w:val="26"/>
      <w:lang w:val="hr-HR"/>
    </w:rPr>
  </w:style>
  <w:style w:type="character" w:customStyle="1" w:styleId="Naslov3Char">
    <w:name w:val="Naslov 3 Char"/>
    <w:basedOn w:val="Zadanifontodlomka"/>
    <w:link w:val="Naslov3"/>
    <w:uiPriority w:val="9"/>
    <w:rsid w:val="00853957"/>
    <w:rPr>
      <w:rFonts w:asciiTheme="majorHAnsi" w:eastAsiaTheme="majorEastAsia" w:hAnsiTheme="majorHAnsi" w:cstheme="majorBidi"/>
      <w:noProof/>
      <w:color w:val="1F4D78" w:themeColor="accent1" w:themeShade="7F"/>
      <w:sz w:val="24"/>
      <w:szCs w:val="24"/>
      <w:lang w:val="hr-HR"/>
    </w:rPr>
  </w:style>
  <w:style w:type="paragraph" w:styleId="Sadraj2">
    <w:name w:val="toc 2"/>
    <w:basedOn w:val="Normal"/>
    <w:next w:val="Normal"/>
    <w:autoRedefine/>
    <w:uiPriority w:val="39"/>
    <w:unhideWhenUsed/>
    <w:rsid w:val="001A150F"/>
    <w:pPr>
      <w:spacing w:after="100"/>
      <w:ind w:left="220"/>
    </w:pPr>
  </w:style>
  <w:style w:type="paragraph" w:styleId="Sadraj3">
    <w:name w:val="toc 3"/>
    <w:basedOn w:val="Normal"/>
    <w:next w:val="Normal"/>
    <w:autoRedefine/>
    <w:uiPriority w:val="39"/>
    <w:unhideWhenUsed/>
    <w:rsid w:val="001A150F"/>
    <w:pPr>
      <w:spacing w:after="100"/>
      <w:ind w:left="440"/>
    </w:pPr>
  </w:style>
  <w:style w:type="table" w:customStyle="1" w:styleId="Reetkatablice32">
    <w:name w:val="Rešetka tablice32"/>
    <w:basedOn w:val="Obinatablica"/>
    <w:next w:val="Reetkatablice"/>
    <w:uiPriority w:val="59"/>
    <w:rsid w:val="003E415A"/>
    <w:pPr>
      <w:spacing w:after="0" w:line="240" w:lineRule="auto"/>
    </w:pPr>
    <w:rPr>
      <w:rFonts w:eastAsia="Times New Roman" w:cs="Times New Roman"/>
      <w:lang w:val="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locked/>
    <w:rsid w:val="00954FC7"/>
    <w:pPr>
      <w:spacing w:after="0" w:line="240" w:lineRule="auto"/>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D2217"/>
    <w:pPr>
      <w:spacing w:after="0" w:line="240" w:lineRule="auto"/>
    </w:pPr>
    <w:rPr>
      <w:noProof/>
      <w:lang w:val="hr-HR"/>
    </w:rPr>
  </w:style>
  <w:style w:type="paragraph" w:styleId="Zaglavlje">
    <w:name w:val="header"/>
    <w:basedOn w:val="Normal"/>
    <w:link w:val="ZaglavljeChar"/>
    <w:uiPriority w:val="99"/>
    <w:unhideWhenUsed/>
    <w:rsid w:val="00A07E07"/>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A07E07"/>
    <w:rPr>
      <w:noProof/>
      <w:lang w:val="hr-HR"/>
    </w:rPr>
  </w:style>
  <w:style w:type="paragraph" w:styleId="Podnoje">
    <w:name w:val="footer"/>
    <w:basedOn w:val="Normal"/>
    <w:link w:val="PodnojeChar"/>
    <w:uiPriority w:val="99"/>
    <w:unhideWhenUsed/>
    <w:rsid w:val="00A07E07"/>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A07E07"/>
    <w:rPr>
      <w:noProof/>
      <w:lang w:val="hr-HR"/>
    </w:rPr>
  </w:style>
  <w:style w:type="paragraph" w:styleId="Predmetkomentara">
    <w:name w:val="annotation subject"/>
    <w:basedOn w:val="Tekstkomentara"/>
    <w:next w:val="Tekstkomentara"/>
    <w:link w:val="PredmetkomentaraChar"/>
    <w:uiPriority w:val="99"/>
    <w:semiHidden/>
    <w:unhideWhenUsed/>
    <w:rsid w:val="00A77225"/>
    <w:pPr>
      <w:spacing w:after="160"/>
    </w:pPr>
    <w:rPr>
      <w:rFonts w:asciiTheme="minorHAnsi" w:eastAsiaTheme="minorHAnsi" w:hAnsiTheme="minorHAnsi" w:cstheme="minorBidi"/>
      <w:b/>
      <w:bCs/>
      <w:noProof/>
      <w:lang w:eastAsia="en-US"/>
    </w:rPr>
  </w:style>
  <w:style w:type="character" w:customStyle="1" w:styleId="PredmetkomentaraChar">
    <w:name w:val="Predmet komentara Char"/>
    <w:basedOn w:val="TekstkomentaraChar"/>
    <w:link w:val="Predmetkomentara"/>
    <w:uiPriority w:val="99"/>
    <w:semiHidden/>
    <w:rsid w:val="00A77225"/>
    <w:rPr>
      <w:rFonts w:ascii="Times New Roman" w:eastAsia="Times New Roman" w:hAnsi="Times New Roman" w:cs="Times New Roman"/>
      <w:b/>
      <w:bCs/>
      <w:noProof/>
      <w:sz w:val="20"/>
      <w:szCs w:val="20"/>
      <w:lang w:val="hr-HR" w:eastAsia="hr-HR"/>
    </w:rPr>
  </w:style>
  <w:style w:type="table" w:customStyle="1" w:styleId="GridTable4-Accent51">
    <w:name w:val="Grid Table 4 - Accent 51"/>
    <w:basedOn w:val="Obinatablica"/>
    <w:next w:val="Tablicareetke4-isticanje5"/>
    <w:uiPriority w:val="49"/>
    <w:rsid w:val="003B73DA"/>
    <w:pPr>
      <w:spacing w:after="0" w:line="240" w:lineRule="auto"/>
    </w:pPr>
    <w:rPr>
      <w:kern w:val="2"/>
      <w:lang w:val="hr-HR"/>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icareetke4-isticanje5">
    <w:name w:val="Grid Table 4 Accent 5"/>
    <w:basedOn w:val="Obinatablica"/>
    <w:uiPriority w:val="49"/>
    <w:rsid w:val="003B73D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2">
    <w:name w:val="Grid Table 4 - Accent 52"/>
    <w:basedOn w:val="Obinatablica"/>
    <w:next w:val="Tablicareetke4-isticanje5"/>
    <w:uiPriority w:val="49"/>
    <w:rsid w:val="00E95EC9"/>
    <w:pPr>
      <w:spacing w:after="0" w:line="240" w:lineRule="auto"/>
    </w:pPr>
    <w:rPr>
      <w:kern w:val="2"/>
      <w:lang w:val="hr-HR"/>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kstfusnote">
    <w:name w:val="footnote text"/>
    <w:basedOn w:val="Normal"/>
    <w:link w:val="TekstfusnoteChar"/>
    <w:uiPriority w:val="99"/>
    <w:unhideWhenUsed/>
    <w:rsid w:val="007B4BB5"/>
    <w:pPr>
      <w:spacing w:after="0" w:line="240" w:lineRule="auto"/>
      <w:jc w:val="both"/>
    </w:pPr>
    <w:rPr>
      <w:rFonts w:ascii="Times New Roman" w:eastAsia="Times New Roman" w:hAnsi="Times New Roman" w:cs="Times New Roman"/>
      <w:noProof w:val="0"/>
      <w:sz w:val="20"/>
      <w:szCs w:val="20"/>
    </w:rPr>
  </w:style>
  <w:style w:type="character" w:customStyle="1" w:styleId="TekstfusnoteChar">
    <w:name w:val="Tekst fusnote Char"/>
    <w:basedOn w:val="Zadanifontodlomka"/>
    <w:link w:val="Tekstfusnote"/>
    <w:uiPriority w:val="99"/>
    <w:rsid w:val="007B4BB5"/>
    <w:rPr>
      <w:rFonts w:ascii="Times New Roman" w:eastAsia="Times New Roman" w:hAnsi="Times New Roman" w:cs="Times New Roman"/>
      <w:sz w:val="20"/>
      <w:szCs w:val="20"/>
      <w:lang w:val="hr-HR"/>
    </w:rPr>
  </w:style>
  <w:style w:type="character" w:styleId="Referencafusnote">
    <w:name w:val="footnote reference"/>
    <w:basedOn w:val="Zadanifontodlomka"/>
    <w:uiPriority w:val="99"/>
    <w:semiHidden/>
    <w:unhideWhenUsed/>
    <w:rsid w:val="007B4BB5"/>
    <w:rPr>
      <w:vertAlign w:val="superscript"/>
    </w:rPr>
  </w:style>
  <w:style w:type="table" w:customStyle="1" w:styleId="TableGrid1">
    <w:name w:val="Table Grid1"/>
    <w:basedOn w:val="Obinatablica"/>
    <w:next w:val="Reetkatablice"/>
    <w:uiPriority w:val="39"/>
    <w:rsid w:val="000B1AC0"/>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0B1AC0"/>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4C7DFF"/>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39"/>
    <w:rsid w:val="00D749CB"/>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39"/>
    <w:rsid w:val="00136836"/>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39"/>
    <w:rsid w:val="00136836"/>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Obinatablica"/>
    <w:next w:val="Reetkatablice"/>
    <w:uiPriority w:val="39"/>
    <w:rsid w:val="005B45E8"/>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Obinatablica"/>
    <w:next w:val="Reetkatablice"/>
    <w:uiPriority w:val="39"/>
    <w:rsid w:val="005B45E8"/>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Obinatablica"/>
    <w:next w:val="Reetkatablice"/>
    <w:uiPriority w:val="39"/>
    <w:rsid w:val="00BD7FB0"/>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Obinatablica"/>
    <w:next w:val="Reetkatablice"/>
    <w:uiPriority w:val="39"/>
    <w:rsid w:val="00BD7FB0"/>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39"/>
    <w:rsid w:val="00BD7FB0"/>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766F96"/>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next w:val="Reetkatablice"/>
    <w:uiPriority w:val="39"/>
    <w:rsid w:val="003C6F1F"/>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Obinatablica"/>
    <w:next w:val="Reetkatablice"/>
    <w:uiPriority w:val="39"/>
    <w:rsid w:val="003C6F1F"/>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Obinatablica"/>
    <w:next w:val="Reetkatablice"/>
    <w:uiPriority w:val="39"/>
    <w:rsid w:val="003C6F1F"/>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Obinatablica"/>
    <w:next w:val="Reetkatablice"/>
    <w:uiPriority w:val="39"/>
    <w:rsid w:val="003C6F1F"/>
    <w:pPr>
      <w:spacing w:before="160" w:after="0" w:line="240" w:lineRule="auto"/>
    </w:pPr>
    <w:rPr>
      <w:rFonts w:eastAsia="Times New Roman"/>
      <w:color w:val="7F7F7F"/>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BD217A"/>
    <w:rPr>
      <w:b/>
      <w:bCs/>
    </w:rPr>
  </w:style>
  <w:style w:type="character" w:styleId="Nerijeenospominjanje">
    <w:name w:val="Unresolved Mention"/>
    <w:basedOn w:val="Zadanifontodlomka"/>
    <w:uiPriority w:val="99"/>
    <w:semiHidden/>
    <w:unhideWhenUsed/>
    <w:rsid w:val="00896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9905">
      <w:bodyDiv w:val="1"/>
      <w:marLeft w:val="0"/>
      <w:marRight w:val="0"/>
      <w:marTop w:val="0"/>
      <w:marBottom w:val="0"/>
      <w:divBdr>
        <w:top w:val="none" w:sz="0" w:space="0" w:color="auto"/>
        <w:left w:val="none" w:sz="0" w:space="0" w:color="auto"/>
        <w:bottom w:val="none" w:sz="0" w:space="0" w:color="auto"/>
        <w:right w:val="none" w:sz="0" w:space="0" w:color="auto"/>
      </w:divBdr>
    </w:div>
    <w:div w:id="442923477">
      <w:bodyDiv w:val="1"/>
      <w:marLeft w:val="0"/>
      <w:marRight w:val="0"/>
      <w:marTop w:val="0"/>
      <w:marBottom w:val="0"/>
      <w:divBdr>
        <w:top w:val="none" w:sz="0" w:space="0" w:color="auto"/>
        <w:left w:val="none" w:sz="0" w:space="0" w:color="auto"/>
        <w:bottom w:val="none" w:sz="0" w:space="0" w:color="auto"/>
        <w:right w:val="none" w:sz="0" w:space="0" w:color="auto"/>
      </w:divBdr>
    </w:div>
    <w:div w:id="570383160">
      <w:bodyDiv w:val="1"/>
      <w:marLeft w:val="0"/>
      <w:marRight w:val="0"/>
      <w:marTop w:val="0"/>
      <w:marBottom w:val="0"/>
      <w:divBdr>
        <w:top w:val="none" w:sz="0" w:space="0" w:color="auto"/>
        <w:left w:val="none" w:sz="0" w:space="0" w:color="auto"/>
        <w:bottom w:val="none" w:sz="0" w:space="0" w:color="auto"/>
        <w:right w:val="none" w:sz="0" w:space="0" w:color="auto"/>
      </w:divBdr>
    </w:div>
    <w:div w:id="839395674">
      <w:bodyDiv w:val="1"/>
      <w:marLeft w:val="0"/>
      <w:marRight w:val="0"/>
      <w:marTop w:val="0"/>
      <w:marBottom w:val="0"/>
      <w:divBdr>
        <w:top w:val="none" w:sz="0" w:space="0" w:color="auto"/>
        <w:left w:val="none" w:sz="0" w:space="0" w:color="auto"/>
        <w:bottom w:val="none" w:sz="0" w:space="0" w:color="auto"/>
        <w:right w:val="none" w:sz="0" w:space="0" w:color="auto"/>
      </w:divBdr>
    </w:div>
    <w:div w:id="1318651272">
      <w:bodyDiv w:val="1"/>
      <w:marLeft w:val="0"/>
      <w:marRight w:val="0"/>
      <w:marTop w:val="0"/>
      <w:marBottom w:val="0"/>
      <w:divBdr>
        <w:top w:val="none" w:sz="0" w:space="0" w:color="auto"/>
        <w:left w:val="none" w:sz="0" w:space="0" w:color="auto"/>
        <w:bottom w:val="none" w:sz="0" w:space="0" w:color="auto"/>
        <w:right w:val="none" w:sz="0" w:space="0" w:color="auto"/>
      </w:divBdr>
    </w:div>
    <w:div w:id="1403068209">
      <w:bodyDiv w:val="1"/>
      <w:marLeft w:val="0"/>
      <w:marRight w:val="0"/>
      <w:marTop w:val="0"/>
      <w:marBottom w:val="0"/>
      <w:divBdr>
        <w:top w:val="none" w:sz="0" w:space="0" w:color="auto"/>
        <w:left w:val="none" w:sz="0" w:space="0" w:color="auto"/>
        <w:bottom w:val="none" w:sz="0" w:space="0" w:color="auto"/>
        <w:right w:val="none" w:sz="0" w:space="0" w:color="auto"/>
      </w:divBdr>
    </w:div>
    <w:div w:id="1597782677">
      <w:bodyDiv w:val="1"/>
      <w:marLeft w:val="0"/>
      <w:marRight w:val="0"/>
      <w:marTop w:val="0"/>
      <w:marBottom w:val="0"/>
      <w:divBdr>
        <w:top w:val="none" w:sz="0" w:space="0" w:color="auto"/>
        <w:left w:val="none" w:sz="0" w:space="0" w:color="auto"/>
        <w:bottom w:val="none" w:sz="0" w:space="0" w:color="auto"/>
        <w:right w:val="none" w:sz="0" w:space="0" w:color="auto"/>
      </w:divBdr>
    </w:div>
    <w:div w:id="1601252617">
      <w:bodyDiv w:val="1"/>
      <w:marLeft w:val="0"/>
      <w:marRight w:val="0"/>
      <w:marTop w:val="0"/>
      <w:marBottom w:val="0"/>
      <w:divBdr>
        <w:top w:val="none" w:sz="0" w:space="0" w:color="auto"/>
        <w:left w:val="none" w:sz="0" w:space="0" w:color="auto"/>
        <w:bottom w:val="none" w:sz="0" w:space="0" w:color="auto"/>
        <w:right w:val="none" w:sz="0" w:space="0" w:color="auto"/>
      </w:divBdr>
    </w:div>
    <w:div w:id="1680305794">
      <w:bodyDiv w:val="1"/>
      <w:marLeft w:val="0"/>
      <w:marRight w:val="0"/>
      <w:marTop w:val="0"/>
      <w:marBottom w:val="0"/>
      <w:divBdr>
        <w:top w:val="none" w:sz="0" w:space="0" w:color="auto"/>
        <w:left w:val="none" w:sz="0" w:space="0" w:color="auto"/>
        <w:bottom w:val="none" w:sz="0" w:space="0" w:color="auto"/>
        <w:right w:val="none" w:sz="0" w:space="0" w:color="auto"/>
      </w:divBdr>
    </w:div>
    <w:div w:id="1777749821">
      <w:bodyDiv w:val="1"/>
      <w:marLeft w:val="0"/>
      <w:marRight w:val="0"/>
      <w:marTop w:val="0"/>
      <w:marBottom w:val="0"/>
      <w:divBdr>
        <w:top w:val="none" w:sz="0" w:space="0" w:color="auto"/>
        <w:left w:val="none" w:sz="0" w:space="0" w:color="auto"/>
        <w:bottom w:val="none" w:sz="0" w:space="0" w:color="auto"/>
        <w:right w:val="none" w:sz="0" w:space="0" w:color="auto"/>
      </w:divBdr>
    </w:div>
    <w:div w:id="188686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cetingrad.hr"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www.cetingrad.hr" TargetMode="External"/><Relationship Id="rId28"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footer" Target="footer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F9A217-FF75-4494-A290-12B2C5CD40E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hr-HR"/>
        </a:p>
      </dgm:t>
    </dgm:pt>
    <dgm:pt modelId="{DB03AC9A-F9E4-4A7D-8FFA-43FB0EC05482}">
      <dgm:prSet phldrT="[Tekst]" custT="1">
        <dgm:style>
          <a:lnRef idx="1">
            <a:schemeClr val="accent3"/>
          </a:lnRef>
          <a:fillRef idx="2">
            <a:schemeClr val="accent3"/>
          </a:fillRef>
          <a:effectRef idx="1">
            <a:schemeClr val="accent3"/>
          </a:effectRef>
          <a:fontRef idx="minor">
            <a:schemeClr val="dk1"/>
          </a:fontRef>
        </dgm:style>
      </dgm:prSet>
      <dgm:spPr>
        <a:xfrm>
          <a:off x="2264648" y="636375"/>
          <a:ext cx="1512990" cy="384820"/>
        </a:xfrm>
        <a:solidFill>
          <a:schemeClr val="accent1">
            <a:lumMod val="50000"/>
          </a:schemeClr>
        </a:solidFill>
        <a:ln w="6350" cap="flat" cmpd="sng" algn="ctr">
          <a:solidFill>
            <a:srgbClr val="A5A5A5"/>
          </a:solidFill>
          <a:prstDash val="dash"/>
          <a:miter lim="800000"/>
        </a:ln>
        <a:effectLst/>
      </dgm:spPr>
      <dgm:t>
        <a:bodyPr/>
        <a:lstStyle/>
        <a:p>
          <a:r>
            <a:rPr lang="hr-HR" sz="1000" b="1">
              <a:solidFill>
                <a:sysClr val="windowText" lastClr="000000">
                  <a:hueOff val="0"/>
                  <a:satOff val="0"/>
                  <a:lumOff val="0"/>
                  <a:alphaOff val="0"/>
                </a:sysClr>
              </a:solidFill>
              <a:latin typeface="Arial"/>
              <a:ea typeface="+mn-ea"/>
              <a:cs typeface="+mn-cs"/>
            </a:rPr>
            <a:t>OPĆINSKO VIJEĆE</a:t>
          </a:r>
        </a:p>
      </dgm:t>
    </dgm:pt>
    <dgm:pt modelId="{18A08274-1B1F-4B0B-851E-B2E39187F45F}" type="parTrans" cxnId="{566012CB-DB19-4E9C-92E1-199BF39CE7CB}">
      <dgm:prSet/>
      <dgm:spPr/>
      <dgm:t>
        <a:bodyPr/>
        <a:lstStyle/>
        <a:p>
          <a:endParaRPr lang="hr-HR" sz="1000"/>
        </a:p>
      </dgm:t>
    </dgm:pt>
    <dgm:pt modelId="{6CCE5431-8A64-44D0-B119-A179A9FDF477}" type="sibTrans" cxnId="{566012CB-DB19-4E9C-92E1-199BF39CE7CB}">
      <dgm:prSet/>
      <dgm:spPr/>
      <dgm:t>
        <a:bodyPr/>
        <a:lstStyle/>
        <a:p>
          <a:endParaRPr lang="hr-HR" sz="1000"/>
        </a:p>
      </dgm:t>
    </dgm:pt>
    <dgm:pt modelId="{B6332F68-3497-4EB4-B128-604B03C67954}">
      <dgm:prSet custT="1">
        <dgm:style>
          <a:lnRef idx="1">
            <a:schemeClr val="accent3"/>
          </a:lnRef>
          <a:fillRef idx="2">
            <a:schemeClr val="accent3"/>
          </a:fillRef>
          <a:effectRef idx="1">
            <a:schemeClr val="accent3"/>
          </a:effectRef>
          <a:fontRef idx="minor">
            <a:schemeClr val="dk1"/>
          </a:fontRef>
        </dgm:style>
      </dgm:prSet>
      <dgm:spPr>
        <a:xfrm>
          <a:off x="2264648" y="1182820"/>
          <a:ext cx="1512990" cy="384820"/>
        </a:xfrm>
        <a:solidFill>
          <a:schemeClr val="accent1">
            <a:lumMod val="75000"/>
          </a:schemeClr>
        </a:solidFill>
        <a:ln w="6350" cap="flat" cmpd="sng" algn="ctr">
          <a:solidFill>
            <a:srgbClr val="A5A5A5"/>
          </a:solidFill>
          <a:prstDash val="solid"/>
          <a:miter lim="800000"/>
        </a:ln>
        <a:effectLst/>
      </dgm:spPr>
      <dgm:t>
        <a:bodyPr/>
        <a:lstStyle/>
        <a:p>
          <a:r>
            <a:rPr lang="hr-HR" sz="1000" b="1">
              <a:solidFill>
                <a:sysClr val="windowText" lastClr="000000">
                  <a:hueOff val="0"/>
                  <a:satOff val="0"/>
                  <a:lumOff val="0"/>
                  <a:alphaOff val="0"/>
                </a:sysClr>
              </a:solidFill>
              <a:latin typeface="Arial"/>
              <a:ea typeface="+mn-ea"/>
              <a:cs typeface="+mn-cs"/>
            </a:rPr>
            <a:t>OPĆINSKI NAČELNIK</a:t>
          </a:r>
        </a:p>
      </dgm:t>
    </dgm:pt>
    <dgm:pt modelId="{3213A527-FA87-4E93-A75E-E8D85464993A}" type="parTrans" cxnId="{E828956B-C623-4943-A89D-954EE49A22FA}">
      <dgm:prSet/>
      <dgm:spPr>
        <a:xfrm>
          <a:off x="2975423" y="1021195"/>
          <a:ext cx="91440" cy="161624"/>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hr-HR"/>
        </a:p>
      </dgm:t>
    </dgm:pt>
    <dgm:pt modelId="{41928291-A479-45EC-80A6-7A2B062F9FCE}" type="sibTrans" cxnId="{E828956B-C623-4943-A89D-954EE49A22FA}">
      <dgm:prSet/>
      <dgm:spPr/>
      <dgm:t>
        <a:bodyPr/>
        <a:lstStyle/>
        <a:p>
          <a:endParaRPr lang="hr-HR"/>
        </a:p>
      </dgm:t>
    </dgm:pt>
    <dgm:pt modelId="{3F1C25BD-FBB4-4DF2-ABE6-6213A746D1F6}">
      <dgm:prSet/>
      <dgm:spPr>
        <a:solidFill>
          <a:schemeClr val="accent1">
            <a:lumMod val="20000"/>
            <a:lumOff val="80000"/>
          </a:schemeClr>
        </a:solidFill>
      </dgm:spPr>
      <dgm:t>
        <a:bodyPr/>
        <a:lstStyle/>
        <a:p>
          <a:r>
            <a:rPr lang="en-GB"/>
            <a:t>PROČELNIK JUO</a:t>
          </a:r>
        </a:p>
      </dgm:t>
    </dgm:pt>
    <dgm:pt modelId="{1D5AD97E-8011-4BCE-9820-5BC355C6F400}" type="parTrans" cxnId="{B05B8463-46F0-484C-B34C-CA5C9447874D}">
      <dgm:prSet/>
      <dgm:spPr/>
      <dgm:t>
        <a:bodyPr/>
        <a:lstStyle/>
        <a:p>
          <a:endParaRPr lang="en-GB"/>
        </a:p>
      </dgm:t>
    </dgm:pt>
    <dgm:pt modelId="{C1FEE14D-E6EF-4462-B470-1BC6E48B325E}" type="sibTrans" cxnId="{B05B8463-46F0-484C-B34C-CA5C9447874D}">
      <dgm:prSet/>
      <dgm:spPr/>
      <dgm:t>
        <a:bodyPr/>
        <a:lstStyle/>
        <a:p>
          <a:endParaRPr lang="en-GB"/>
        </a:p>
      </dgm:t>
    </dgm:pt>
    <dgm:pt modelId="{4529EF25-D3E7-43CB-9B9D-8BE3A9C6B18E}">
      <dgm:prSet custT="1">
        <dgm:style>
          <a:lnRef idx="1">
            <a:schemeClr val="accent3"/>
          </a:lnRef>
          <a:fillRef idx="2">
            <a:schemeClr val="accent3"/>
          </a:fillRef>
          <a:effectRef idx="1">
            <a:schemeClr val="accent3"/>
          </a:effectRef>
          <a:fontRef idx="minor">
            <a:schemeClr val="dk1"/>
          </a:fontRef>
        </dgm:style>
      </dgm:prSet>
      <dgm:spPr>
        <a:xfrm>
          <a:off x="2264648" y="1182820"/>
          <a:ext cx="1512990" cy="384820"/>
        </a:xfrm>
        <a:gradFill flip="none" rotWithShape="0">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5400000" scaled="1"/>
          <a:tileRect/>
        </a:gradFill>
        <a:ln w="6350" cap="flat" cmpd="sng" algn="ctr">
          <a:solidFill>
            <a:srgbClr val="A5A5A5"/>
          </a:solidFill>
          <a:prstDash val="solid"/>
          <a:miter lim="800000"/>
        </a:ln>
        <a:effectLst/>
      </dgm:spPr>
      <dgm:t>
        <a:bodyPr/>
        <a:lstStyle/>
        <a:p>
          <a:r>
            <a:rPr lang="hr-HR" sz="800" b="1">
              <a:solidFill>
                <a:sysClr val="windowText" lastClr="000000">
                  <a:hueOff val="0"/>
                  <a:satOff val="0"/>
                  <a:lumOff val="0"/>
                  <a:alphaOff val="0"/>
                </a:sysClr>
              </a:solidFill>
              <a:latin typeface="Arial"/>
              <a:ea typeface="+mn-ea"/>
              <a:cs typeface="+mn-cs"/>
            </a:rPr>
            <a:t>ZAMJENIK NAČELNIKA ISPRED REDA BOŠNJAČKE NACIONALNE MANJINE</a:t>
          </a:r>
        </a:p>
      </dgm:t>
    </dgm:pt>
    <dgm:pt modelId="{06726776-ED0D-423A-BE7F-9A90E8B8BA25}" type="parTrans" cxnId="{12D410FD-5E7A-4004-8787-1DCE19634F98}">
      <dgm:prSet/>
      <dgm:spPr/>
      <dgm:t>
        <a:bodyPr/>
        <a:lstStyle/>
        <a:p>
          <a:endParaRPr lang="en-GB"/>
        </a:p>
      </dgm:t>
    </dgm:pt>
    <dgm:pt modelId="{6976F557-BBCB-4222-86DF-C7C77969C67D}" type="sibTrans" cxnId="{12D410FD-5E7A-4004-8787-1DCE19634F98}">
      <dgm:prSet/>
      <dgm:spPr/>
      <dgm:t>
        <a:bodyPr/>
        <a:lstStyle/>
        <a:p>
          <a:endParaRPr lang="en-GB"/>
        </a:p>
      </dgm:t>
    </dgm:pt>
    <dgm:pt modelId="{FD4E5CE9-ED90-4EB3-BAE7-51EE69C9522B}">
      <dgm:prSet custT="1">
        <dgm:style>
          <a:lnRef idx="1">
            <a:schemeClr val="accent3"/>
          </a:lnRef>
          <a:fillRef idx="2">
            <a:schemeClr val="accent3"/>
          </a:fillRef>
          <a:effectRef idx="1">
            <a:schemeClr val="accent3"/>
          </a:effectRef>
          <a:fontRef idx="minor">
            <a:schemeClr val="dk1"/>
          </a:fontRef>
        </dgm:style>
      </dgm:prSet>
      <dgm:spPr>
        <a:xfrm>
          <a:off x="2264648" y="1182820"/>
          <a:ext cx="1512990" cy="384820"/>
        </a:xfrm>
        <a:gradFill flip="none" rotWithShape="0">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16200000" scaled="1"/>
          <a:tileRect/>
        </a:gradFill>
        <a:ln w="6350" cap="flat" cmpd="sng" algn="ctr">
          <a:solidFill>
            <a:srgbClr val="A5A5A5"/>
          </a:solidFill>
          <a:prstDash val="solid"/>
          <a:miter lim="800000"/>
        </a:ln>
        <a:effectLst/>
      </dgm:spPr>
      <dgm:t>
        <a:bodyPr/>
        <a:lstStyle/>
        <a:p>
          <a:r>
            <a:rPr lang="hr-HR" sz="800" b="1">
              <a:solidFill>
                <a:sysClr val="windowText" lastClr="000000">
                  <a:hueOff val="0"/>
                  <a:satOff val="0"/>
                  <a:lumOff val="0"/>
                  <a:alphaOff val="0"/>
                </a:sysClr>
              </a:solidFill>
              <a:latin typeface="Arial"/>
              <a:ea typeface="+mn-ea"/>
              <a:cs typeface="+mn-cs"/>
            </a:rPr>
            <a:t>JEDINSTVENI UPRAVNI ODJEL (JUO)</a:t>
          </a:r>
        </a:p>
      </dgm:t>
    </dgm:pt>
    <dgm:pt modelId="{B700D69A-0168-4133-B4E7-DBEEFE410B1E}" type="parTrans" cxnId="{B48C6D83-A6C1-490F-BE40-1B2335D8CCFE}">
      <dgm:prSet/>
      <dgm:spPr/>
      <dgm:t>
        <a:bodyPr/>
        <a:lstStyle/>
        <a:p>
          <a:endParaRPr lang="en-GB"/>
        </a:p>
      </dgm:t>
    </dgm:pt>
    <dgm:pt modelId="{0CE73E5A-365D-4A35-A4BB-970B8FFACB78}" type="sibTrans" cxnId="{B48C6D83-A6C1-490F-BE40-1B2335D8CCFE}">
      <dgm:prSet/>
      <dgm:spPr/>
      <dgm:t>
        <a:bodyPr/>
        <a:lstStyle/>
        <a:p>
          <a:endParaRPr lang="en-GB"/>
        </a:p>
      </dgm:t>
    </dgm:pt>
    <dgm:pt modelId="{FE9F9827-EA58-4B78-B02F-C65411CD7462}">
      <dgm:prSet/>
      <dgm:spPr>
        <a:solidFill>
          <a:schemeClr val="accent1">
            <a:lumMod val="20000"/>
            <a:lumOff val="80000"/>
          </a:schemeClr>
        </a:solidFill>
      </dgm:spPr>
      <dgm:t>
        <a:bodyPr/>
        <a:lstStyle/>
        <a:p>
          <a:r>
            <a:rPr lang="hr-HR"/>
            <a:t>VIŠI STRUČNI SURADNIK ZA KOMUNALNE POSLOVE</a:t>
          </a:r>
          <a:endParaRPr lang="en-GB"/>
        </a:p>
      </dgm:t>
    </dgm:pt>
    <dgm:pt modelId="{89A57C4B-66DC-4E5C-8BBE-316F36350075}" type="parTrans" cxnId="{D3C75C0F-C900-4B17-B7E5-DD2356548D64}">
      <dgm:prSet/>
      <dgm:spPr/>
      <dgm:t>
        <a:bodyPr/>
        <a:lstStyle/>
        <a:p>
          <a:endParaRPr lang="en-GB"/>
        </a:p>
      </dgm:t>
    </dgm:pt>
    <dgm:pt modelId="{0B18D227-D460-4638-9B65-E9FBB01183D5}" type="sibTrans" cxnId="{D3C75C0F-C900-4B17-B7E5-DD2356548D64}">
      <dgm:prSet/>
      <dgm:spPr/>
      <dgm:t>
        <a:bodyPr/>
        <a:lstStyle/>
        <a:p>
          <a:endParaRPr lang="en-GB"/>
        </a:p>
      </dgm:t>
    </dgm:pt>
    <dgm:pt modelId="{238738AA-57A5-4E37-83F7-25B3AD3DF9A5}">
      <dgm:prSet/>
      <dgm:spPr>
        <a:solidFill>
          <a:schemeClr val="accent1">
            <a:lumMod val="20000"/>
            <a:lumOff val="80000"/>
          </a:schemeClr>
        </a:solidFill>
      </dgm:spPr>
      <dgm:t>
        <a:bodyPr/>
        <a:lstStyle/>
        <a:p>
          <a:r>
            <a:rPr lang="hr-HR"/>
            <a:t>REFERENT ZA FINANCIJE I RAČUNOVODSTVO</a:t>
          </a:r>
          <a:endParaRPr lang="en-GB"/>
        </a:p>
      </dgm:t>
    </dgm:pt>
    <dgm:pt modelId="{5EB7D492-2E5F-47C3-9D5E-90FCC37D6B8A}" type="parTrans" cxnId="{5BDA7707-DBCE-42D8-8C1B-9EBF81851997}">
      <dgm:prSet/>
      <dgm:spPr/>
      <dgm:t>
        <a:bodyPr/>
        <a:lstStyle/>
        <a:p>
          <a:endParaRPr lang="en-GB"/>
        </a:p>
      </dgm:t>
    </dgm:pt>
    <dgm:pt modelId="{5A84D97A-20EF-4130-9682-781E2BB93989}" type="sibTrans" cxnId="{5BDA7707-DBCE-42D8-8C1B-9EBF81851997}">
      <dgm:prSet/>
      <dgm:spPr/>
      <dgm:t>
        <a:bodyPr/>
        <a:lstStyle/>
        <a:p>
          <a:endParaRPr lang="en-GB"/>
        </a:p>
      </dgm:t>
    </dgm:pt>
    <dgm:pt modelId="{1D8AB2DC-CDB5-4B8E-A950-780E7A7D5CD6}">
      <dgm:prSet/>
      <dgm:spPr>
        <a:solidFill>
          <a:schemeClr val="accent1">
            <a:lumMod val="20000"/>
            <a:lumOff val="80000"/>
          </a:schemeClr>
        </a:solidFill>
      </dgm:spPr>
      <dgm:t>
        <a:bodyPr/>
        <a:lstStyle/>
        <a:p>
          <a:r>
            <a:rPr lang="hr-HR"/>
            <a:t>ADMINISTRATIVNI REFERENT</a:t>
          </a:r>
          <a:endParaRPr lang="en-GB"/>
        </a:p>
      </dgm:t>
    </dgm:pt>
    <dgm:pt modelId="{A63D9234-11A1-4E73-B296-EE4B2EFBF4CF}" type="parTrans" cxnId="{6FFF02F2-DD83-4467-BC46-1E7DBE0F4DCE}">
      <dgm:prSet/>
      <dgm:spPr/>
      <dgm:t>
        <a:bodyPr/>
        <a:lstStyle/>
        <a:p>
          <a:endParaRPr lang="en-GB"/>
        </a:p>
      </dgm:t>
    </dgm:pt>
    <dgm:pt modelId="{963151D5-87AC-44E8-B8B8-F1ECFDDF988B}" type="sibTrans" cxnId="{6FFF02F2-DD83-4467-BC46-1E7DBE0F4DCE}">
      <dgm:prSet/>
      <dgm:spPr/>
      <dgm:t>
        <a:bodyPr/>
        <a:lstStyle/>
        <a:p>
          <a:endParaRPr lang="en-GB"/>
        </a:p>
      </dgm:t>
    </dgm:pt>
    <dgm:pt modelId="{72AB8CD8-E24C-8043-A748-1490C2B84279}">
      <dgm:prSet/>
      <dgm:spPr>
        <a:solidFill>
          <a:schemeClr val="accent1">
            <a:lumMod val="20000"/>
            <a:lumOff val="80000"/>
          </a:schemeClr>
        </a:solidFill>
      </dgm:spPr>
      <dgm:t>
        <a:bodyPr/>
        <a:lstStyle/>
        <a:p>
          <a:r>
            <a:rPr lang="en-GB"/>
            <a:t>VOZAČ TERETNOG VOZILA</a:t>
          </a:r>
        </a:p>
      </dgm:t>
    </dgm:pt>
    <dgm:pt modelId="{23B7A95D-1102-374D-8185-FE78B21455E4}" type="parTrans" cxnId="{8493E825-C5B1-3242-B38D-E938FCEBE1BD}">
      <dgm:prSet/>
      <dgm:spPr/>
      <dgm:t>
        <a:bodyPr/>
        <a:lstStyle/>
        <a:p>
          <a:endParaRPr lang="en-US"/>
        </a:p>
      </dgm:t>
    </dgm:pt>
    <dgm:pt modelId="{964DA2A1-5380-904F-9C2E-42C0DF0BEE6E}" type="sibTrans" cxnId="{8493E825-C5B1-3242-B38D-E938FCEBE1BD}">
      <dgm:prSet/>
      <dgm:spPr/>
      <dgm:t>
        <a:bodyPr/>
        <a:lstStyle/>
        <a:p>
          <a:endParaRPr lang="en-US"/>
        </a:p>
      </dgm:t>
    </dgm:pt>
    <dgm:pt modelId="{D763E922-2B4C-EC4E-BD0E-DD951AF08457}">
      <dgm:prSet/>
      <dgm:spPr>
        <a:solidFill>
          <a:schemeClr val="accent1">
            <a:lumMod val="20000"/>
            <a:lumOff val="80000"/>
          </a:schemeClr>
        </a:solidFill>
      </dgm:spPr>
      <dgm:t>
        <a:bodyPr/>
        <a:lstStyle/>
        <a:p>
          <a:r>
            <a:rPr lang="en-GB"/>
            <a:t>RUKOVODITELJ RADNIM STROJEM</a:t>
          </a:r>
        </a:p>
      </dgm:t>
    </dgm:pt>
    <dgm:pt modelId="{8038202D-AD8A-1B4F-89BE-598CD4870DF3}" type="parTrans" cxnId="{F4897709-FD2A-174E-9C96-CFC6DA06D4AE}">
      <dgm:prSet/>
      <dgm:spPr/>
      <dgm:t>
        <a:bodyPr/>
        <a:lstStyle/>
        <a:p>
          <a:endParaRPr lang="en-US"/>
        </a:p>
      </dgm:t>
    </dgm:pt>
    <dgm:pt modelId="{EFAB3B97-F1BC-4E48-8CBB-870DFEFD0AE1}" type="sibTrans" cxnId="{F4897709-FD2A-174E-9C96-CFC6DA06D4AE}">
      <dgm:prSet/>
      <dgm:spPr/>
      <dgm:t>
        <a:bodyPr/>
        <a:lstStyle/>
        <a:p>
          <a:endParaRPr lang="en-US"/>
        </a:p>
      </dgm:t>
    </dgm:pt>
    <dgm:pt modelId="{310BEEF2-7413-9745-ADC9-AB6899C4DB71}">
      <dgm:prSet/>
      <dgm:spPr>
        <a:solidFill>
          <a:schemeClr val="accent1">
            <a:lumMod val="20000"/>
            <a:lumOff val="80000"/>
          </a:schemeClr>
        </a:solidFill>
      </dgm:spPr>
      <dgm:t>
        <a:bodyPr/>
        <a:lstStyle/>
        <a:p>
          <a:r>
            <a:rPr lang="en-GB"/>
            <a:t>SPREMAČ</a:t>
          </a:r>
          <a:r>
            <a:rPr lang="hr-HR"/>
            <a:t>ICA</a:t>
          </a:r>
          <a:endParaRPr lang="en-GB"/>
        </a:p>
      </dgm:t>
    </dgm:pt>
    <dgm:pt modelId="{5AC361C5-62AB-1B4F-A285-54257B585E2C}" type="parTrans" cxnId="{66CC90D5-A790-454F-8CDF-05D67E4FFAA7}">
      <dgm:prSet/>
      <dgm:spPr/>
      <dgm:t>
        <a:bodyPr/>
        <a:lstStyle/>
        <a:p>
          <a:endParaRPr lang="en-US"/>
        </a:p>
      </dgm:t>
    </dgm:pt>
    <dgm:pt modelId="{CEA6CCDC-D8F3-2548-80BB-66B9D47F530C}" type="sibTrans" cxnId="{66CC90D5-A790-454F-8CDF-05D67E4FFAA7}">
      <dgm:prSet/>
      <dgm:spPr/>
      <dgm:t>
        <a:bodyPr/>
        <a:lstStyle/>
        <a:p>
          <a:endParaRPr lang="en-US"/>
        </a:p>
      </dgm:t>
    </dgm:pt>
    <dgm:pt modelId="{3676AA86-3D4F-476D-B45F-E104E9C94945}" type="pres">
      <dgm:prSet presAssocID="{65F9A217-FF75-4494-A290-12B2C5CD40E5}" presName="hierChild1" presStyleCnt="0">
        <dgm:presLayoutVars>
          <dgm:orgChart val="1"/>
          <dgm:chPref val="1"/>
          <dgm:dir/>
          <dgm:animOne val="branch"/>
          <dgm:animLvl val="lvl"/>
          <dgm:resizeHandles/>
        </dgm:presLayoutVars>
      </dgm:prSet>
      <dgm:spPr/>
    </dgm:pt>
    <dgm:pt modelId="{7E0D98FB-8D75-40B7-BA5F-85C3603FB29A}" type="pres">
      <dgm:prSet presAssocID="{DB03AC9A-F9E4-4A7D-8FFA-43FB0EC05482}" presName="hierRoot1" presStyleCnt="0">
        <dgm:presLayoutVars>
          <dgm:hierBranch val="init"/>
        </dgm:presLayoutVars>
      </dgm:prSet>
      <dgm:spPr/>
    </dgm:pt>
    <dgm:pt modelId="{B3540CB8-AFFB-4765-A92F-20195DF9CD16}" type="pres">
      <dgm:prSet presAssocID="{DB03AC9A-F9E4-4A7D-8FFA-43FB0EC05482}" presName="rootComposite1" presStyleCnt="0"/>
      <dgm:spPr/>
    </dgm:pt>
    <dgm:pt modelId="{F7E8599D-6175-453F-9098-ABC95B411835}" type="pres">
      <dgm:prSet presAssocID="{DB03AC9A-F9E4-4A7D-8FFA-43FB0EC05482}" presName="rootText1" presStyleLbl="node0" presStyleIdx="0" presStyleCnt="1" custScaleX="237163">
        <dgm:presLayoutVars>
          <dgm:chPref val="3"/>
        </dgm:presLayoutVars>
      </dgm:prSet>
      <dgm:spPr>
        <a:prstGeom prst="rect">
          <a:avLst/>
        </a:prstGeom>
      </dgm:spPr>
    </dgm:pt>
    <dgm:pt modelId="{93B1B002-CA50-42DA-AE57-284944225D37}" type="pres">
      <dgm:prSet presAssocID="{DB03AC9A-F9E4-4A7D-8FFA-43FB0EC05482}" presName="rootConnector1" presStyleLbl="node1" presStyleIdx="0" presStyleCnt="0"/>
      <dgm:spPr/>
    </dgm:pt>
    <dgm:pt modelId="{231AD318-ABD2-4893-A05A-063E50A6B2C9}" type="pres">
      <dgm:prSet presAssocID="{DB03AC9A-F9E4-4A7D-8FFA-43FB0EC05482}" presName="hierChild2" presStyleCnt="0"/>
      <dgm:spPr/>
    </dgm:pt>
    <dgm:pt modelId="{EF846024-A01B-4554-BFA5-374740015B34}" type="pres">
      <dgm:prSet presAssocID="{3213A527-FA87-4E93-A75E-E8D85464993A}" presName="Name37" presStyleLbl="parChTrans1D2" presStyleIdx="0" presStyleCnt="1"/>
      <dgm:spPr>
        <a:custGeom>
          <a:avLst/>
          <a:gdLst/>
          <a:ahLst/>
          <a:cxnLst/>
          <a:rect l="0" t="0" r="0" b="0"/>
          <a:pathLst>
            <a:path>
              <a:moveTo>
                <a:pt x="45720" y="0"/>
              </a:moveTo>
              <a:lnTo>
                <a:pt x="45720" y="161624"/>
              </a:lnTo>
            </a:path>
          </a:pathLst>
        </a:custGeom>
      </dgm:spPr>
    </dgm:pt>
    <dgm:pt modelId="{790ECE22-0D71-404A-94DC-8B8798695DB4}" type="pres">
      <dgm:prSet presAssocID="{B6332F68-3497-4EB4-B128-604B03C67954}" presName="hierRoot2" presStyleCnt="0">
        <dgm:presLayoutVars>
          <dgm:hierBranch val="init"/>
        </dgm:presLayoutVars>
      </dgm:prSet>
      <dgm:spPr/>
    </dgm:pt>
    <dgm:pt modelId="{9045E2F9-C354-4239-A413-872B6DAC8D63}" type="pres">
      <dgm:prSet presAssocID="{B6332F68-3497-4EB4-B128-604B03C67954}" presName="rootComposite" presStyleCnt="0"/>
      <dgm:spPr/>
    </dgm:pt>
    <dgm:pt modelId="{204A3F95-F2A6-4D14-89A6-A7354222B033}" type="pres">
      <dgm:prSet presAssocID="{B6332F68-3497-4EB4-B128-604B03C67954}" presName="rootText" presStyleLbl="node2" presStyleIdx="0" presStyleCnt="1" custScaleX="238668">
        <dgm:presLayoutVars>
          <dgm:chPref val="3"/>
        </dgm:presLayoutVars>
      </dgm:prSet>
      <dgm:spPr>
        <a:prstGeom prst="rect">
          <a:avLst/>
        </a:prstGeom>
      </dgm:spPr>
    </dgm:pt>
    <dgm:pt modelId="{5F8FB6E3-52D6-41D2-91D6-751527E32F0C}" type="pres">
      <dgm:prSet presAssocID="{B6332F68-3497-4EB4-B128-604B03C67954}" presName="rootConnector" presStyleLbl="node2" presStyleIdx="0" presStyleCnt="1"/>
      <dgm:spPr/>
    </dgm:pt>
    <dgm:pt modelId="{D5B74B05-C963-4732-8F0F-50BDCB145601}" type="pres">
      <dgm:prSet presAssocID="{B6332F68-3497-4EB4-B128-604B03C67954}" presName="hierChild4" presStyleCnt="0"/>
      <dgm:spPr/>
    </dgm:pt>
    <dgm:pt modelId="{39AEB26F-B252-4BD8-9FE9-CA13CCC8B3C8}" type="pres">
      <dgm:prSet presAssocID="{06726776-ED0D-423A-BE7F-9A90E8B8BA25}" presName="Name37" presStyleLbl="parChTrans1D3" presStyleIdx="0" presStyleCnt="1"/>
      <dgm:spPr/>
    </dgm:pt>
    <dgm:pt modelId="{618EC139-2BC6-43B8-BD13-38B0EBA3DE3B}" type="pres">
      <dgm:prSet presAssocID="{4529EF25-D3E7-43CB-9B9D-8BE3A9C6B18E}" presName="hierRoot2" presStyleCnt="0">
        <dgm:presLayoutVars>
          <dgm:hierBranch val="init"/>
        </dgm:presLayoutVars>
      </dgm:prSet>
      <dgm:spPr/>
    </dgm:pt>
    <dgm:pt modelId="{B18290C6-94CF-40E2-A83D-480DF9D9CDB6}" type="pres">
      <dgm:prSet presAssocID="{4529EF25-D3E7-43CB-9B9D-8BE3A9C6B18E}" presName="rootComposite" presStyleCnt="0"/>
      <dgm:spPr/>
    </dgm:pt>
    <dgm:pt modelId="{EF1905DA-69D9-4EE8-AD5A-662B359C6299}" type="pres">
      <dgm:prSet presAssocID="{4529EF25-D3E7-43CB-9B9D-8BE3A9C6B18E}" presName="rootText" presStyleLbl="node3" presStyleIdx="0" presStyleCnt="1" custScaleX="185500" custScaleY="87362">
        <dgm:presLayoutVars>
          <dgm:chPref val="3"/>
        </dgm:presLayoutVars>
      </dgm:prSet>
      <dgm:spPr/>
    </dgm:pt>
    <dgm:pt modelId="{175934B8-468C-4CB7-AF97-96F62C816938}" type="pres">
      <dgm:prSet presAssocID="{4529EF25-D3E7-43CB-9B9D-8BE3A9C6B18E}" presName="rootConnector" presStyleLbl="node3" presStyleIdx="0" presStyleCnt="1"/>
      <dgm:spPr/>
    </dgm:pt>
    <dgm:pt modelId="{BA83DEF2-A109-425A-9EBC-6487F773BD28}" type="pres">
      <dgm:prSet presAssocID="{4529EF25-D3E7-43CB-9B9D-8BE3A9C6B18E}" presName="hierChild4" presStyleCnt="0"/>
      <dgm:spPr/>
    </dgm:pt>
    <dgm:pt modelId="{E6EBD1C8-DFE2-4F7F-84A0-F528E84DA5C7}" type="pres">
      <dgm:prSet presAssocID="{B700D69A-0168-4133-B4E7-DBEEFE410B1E}" presName="Name37" presStyleLbl="parChTrans1D4" presStyleIdx="0" presStyleCnt="8"/>
      <dgm:spPr/>
    </dgm:pt>
    <dgm:pt modelId="{900EE61C-8E8D-437C-B9BF-8075C5A7AEB2}" type="pres">
      <dgm:prSet presAssocID="{FD4E5CE9-ED90-4EB3-BAE7-51EE69C9522B}" presName="hierRoot2" presStyleCnt="0">
        <dgm:presLayoutVars>
          <dgm:hierBranch val="init"/>
        </dgm:presLayoutVars>
      </dgm:prSet>
      <dgm:spPr/>
    </dgm:pt>
    <dgm:pt modelId="{20F1A80E-97DF-4017-9DFC-4FD13DB5E717}" type="pres">
      <dgm:prSet presAssocID="{FD4E5CE9-ED90-4EB3-BAE7-51EE69C9522B}" presName="rootComposite" presStyleCnt="0"/>
      <dgm:spPr/>
    </dgm:pt>
    <dgm:pt modelId="{3B50134A-061A-47B7-A126-968ECB376A66}" type="pres">
      <dgm:prSet presAssocID="{FD4E5CE9-ED90-4EB3-BAE7-51EE69C9522B}" presName="rootText" presStyleLbl="node4" presStyleIdx="0" presStyleCnt="8">
        <dgm:presLayoutVars>
          <dgm:chPref val="3"/>
        </dgm:presLayoutVars>
      </dgm:prSet>
      <dgm:spPr/>
    </dgm:pt>
    <dgm:pt modelId="{21AB891D-9ACF-4903-9925-EDB3123246F6}" type="pres">
      <dgm:prSet presAssocID="{FD4E5CE9-ED90-4EB3-BAE7-51EE69C9522B}" presName="rootConnector" presStyleLbl="node4" presStyleIdx="0" presStyleCnt="8"/>
      <dgm:spPr/>
    </dgm:pt>
    <dgm:pt modelId="{786F99DF-FF8E-4AEB-A361-F5E4E89107C1}" type="pres">
      <dgm:prSet presAssocID="{FD4E5CE9-ED90-4EB3-BAE7-51EE69C9522B}" presName="hierChild4" presStyleCnt="0"/>
      <dgm:spPr/>
    </dgm:pt>
    <dgm:pt modelId="{032DD2A8-E0F7-40CD-B021-75DD2DEFD032}" type="pres">
      <dgm:prSet presAssocID="{1D5AD97E-8011-4BCE-9820-5BC355C6F400}" presName="Name37" presStyleLbl="parChTrans1D4" presStyleIdx="1" presStyleCnt="8"/>
      <dgm:spPr/>
    </dgm:pt>
    <dgm:pt modelId="{D1CCC38C-7970-4796-95F5-696DA8334082}" type="pres">
      <dgm:prSet presAssocID="{3F1C25BD-FBB4-4DF2-ABE6-6213A746D1F6}" presName="hierRoot2" presStyleCnt="0">
        <dgm:presLayoutVars>
          <dgm:hierBranch val="init"/>
        </dgm:presLayoutVars>
      </dgm:prSet>
      <dgm:spPr/>
    </dgm:pt>
    <dgm:pt modelId="{F0F84DF0-8C7A-4FEF-A51D-D4D7D1B150E6}" type="pres">
      <dgm:prSet presAssocID="{3F1C25BD-FBB4-4DF2-ABE6-6213A746D1F6}" presName="rootComposite" presStyleCnt="0"/>
      <dgm:spPr/>
    </dgm:pt>
    <dgm:pt modelId="{1FDC1437-C32F-42E2-94D2-6E5612854942}" type="pres">
      <dgm:prSet presAssocID="{3F1C25BD-FBB4-4DF2-ABE6-6213A746D1F6}" presName="rootText" presStyleLbl="node4" presStyleIdx="1" presStyleCnt="8">
        <dgm:presLayoutVars>
          <dgm:chPref val="3"/>
        </dgm:presLayoutVars>
      </dgm:prSet>
      <dgm:spPr/>
    </dgm:pt>
    <dgm:pt modelId="{08498AC8-D753-48A5-A746-CC72AEBA11E0}" type="pres">
      <dgm:prSet presAssocID="{3F1C25BD-FBB4-4DF2-ABE6-6213A746D1F6}" presName="rootConnector" presStyleLbl="node4" presStyleIdx="1" presStyleCnt="8"/>
      <dgm:spPr/>
    </dgm:pt>
    <dgm:pt modelId="{BB93C486-3E89-4DFA-B88D-99286E9ACEF3}" type="pres">
      <dgm:prSet presAssocID="{3F1C25BD-FBB4-4DF2-ABE6-6213A746D1F6}" presName="hierChild4" presStyleCnt="0"/>
      <dgm:spPr/>
    </dgm:pt>
    <dgm:pt modelId="{8EB0923E-7882-419C-AD76-B56B412BCC16}" type="pres">
      <dgm:prSet presAssocID="{3F1C25BD-FBB4-4DF2-ABE6-6213A746D1F6}" presName="hierChild5" presStyleCnt="0"/>
      <dgm:spPr/>
    </dgm:pt>
    <dgm:pt modelId="{702464F4-C03D-45F2-85D5-C4988DE8B837}" type="pres">
      <dgm:prSet presAssocID="{89A57C4B-66DC-4E5C-8BBE-316F36350075}" presName="Name37" presStyleLbl="parChTrans1D4" presStyleIdx="2" presStyleCnt="8"/>
      <dgm:spPr/>
    </dgm:pt>
    <dgm:pt modelId="{F91C56A5-7F51-40D7-A2E4-6ABD9ED016A4}" type="pres">
      <dgm:prSet presAssocID="{FE9F9827-EA58-4B78-B02F-C65411CD7462}" presName="hierRoot2" presStyleCnt="0">
        <dgm:presLayoutVars>
          <dgm:hierBranch val="init"/>
        </dgm:presLayoutVars>
      </dgm:prSet>
      <dgm:spPr/>
    </dgm:pt>
    <dgm:pt modelId="{CDE47AF5-9485-4799-A07F-85BDA2537ABB}" type="pres">
      <dgm:prSet presAssocID="{FE9F9827-EA58-4B78-B02F-C65411CD7462}" presName="rootComposite" presStyleCnt="0"/>
      <dgm:spPr/>
    </dgm:pt>
    <dgm:pt modelId="{E0228611-B9FF-427E-838A-42DBB3304764}" type="pres">
      <dgm:prSet presAssocID="{FE9F9827-EA58-4B78-B02F-C65411CD7462}" presName="rootText" presStyleLbl="node4" presStyleIdx="2" presStyleCnt="8">
        <dgm:presLayoutVars>
          <dgm:chPref val="3"/>
        </dgm:presLayoutVars>
      </dgm:prSet>
      <dgm:spPr/>
    </dgm:pt>
    <dgm:pt modelId="{622A6F1C-4D22-4924-A360-CBBAFCC9F940}" type="pres">
      <dgm:prSet presAssocID="{FE9F9827-EA58-4B78-B02F-C65411CD7462}" presName="rootConnector" presStyleLbl="node4" presStyleIdx="2" presStyleCnt="8"/>
      <dgm:spPr/>
    </dgm:pt>
    <dgm:pt modelId="{517EC695-8E4D-4879-99DF-5CBE46753F3A}" type="pres">
      <dgm:prSet presAssocID="{FE9F9827-EA58-4B78-B02F-C65411CD7462}" presName="hierChild4" presStyleCnt="0"/>
      <dgm:spPr/>
    </dgm:pt>
    <dgm:pt modelId="{E2DFD443-0B42-4AC9-AF49-B9AA1808D795}" type="pres">
      <dgm:prSet presAssocID="{FE9F9827-EA58-4B78-B02F-C65411CD7462}" presName="hierChild5" presStyleCnt="0"/>
      <dgm:spPr/>
    </dgm:pt>
    <dgm:pt modelId="{4B11E107-EDA0-4185-8264-A15BBD879A96}" type="pres">
      <dgm:prSet presAssocID="{5EB7D492-2E5F-47C3-9D5E-90FCC37D6B8A}" presName="Name37" presStyleLbl="parChTrans1D4" presStyleIdx="3" presStyleCnt="8"/>
      <dgm:spPr/>
    </dgm:pt>
    <dgm:pt modelId="{314408BE-E443-4228-8723-680CEBE0F6C4}" type="pres">
      <dgm:prSet presAssocID="{238738AA-57A5-4E37-83F7-25B3AD3DF9A5}" presName="hierRoot2" presStyleCnt="0">
        <dgm:presLayoutVars>
          <dgm:hierBranch val="init"/>
        </dgm:presLayoutVars>
      </dgm:prSet>
      <dgm:spPr/>
    </dgm:pt>
    <dgm:pt modelId="{6D805EED-5E75-4496-8827-66400F4060DE}" type="pres">
      <dgm:prSet presAssocID="{238738AA-57A5-4E37-83F7-25B3AD3DF9A5}" presName="rootComposite" presStyleCnt="0"/>
      <dgm:spPr/>
    </dgm:pt>
    <dgm:pt modelId="{E3D8C6C1-6FF5-4A0F-8F40-B9E53F6490E3}" type="pres">
      <dgm:prSet presAssocID="{238738AA-57A5-4E37-83F7-25B3AD3DF9A5}" presName="rootText" presStyleLbl="node4" presStyleIdx="3" presStyleCnt="8">
        <dgm:presLayoutVars>
          <dgm:chPref val="3"/>
        </dgm:presLayoutVars>
      </dgm:prSet>
      <dgm:spPr/>
    </dgm:pt>
    <dgm:pt modelId="{B04DBDFD-F61B-4236-834B-18EDDFDE6E84}" type="pres">
      <dgm:prSet presAssocID="{238738AA-57A5-4E37-83F7-25B3AD3DF9A5}" presName="rootConnector" presStyleLbl="node4" presStyleIdx="3" presStyleCnt="8"/>
      <dgm:spPr/>
    </dgm:pt>
    <dgm:pt modelId="{3B91E647-7C79-45BD-B6AC-9927FE2CA2BF}" type="pres">
      <dgm:prSet presAssocID="{238738AA-57A5-4E37-83F7-25B3AD3DF9A5}" presName="hierChild4" presStyleCnt="0"/>
      <dgm:spPr/>
    </dgm:pt>
    <dgm:pt modelId="{2B113CB0-EB66-40FA-9BCD-A191E067E066}" type="pres">
      <dgm:prSet presAssocID="{238738AA-57A5-4E37-83F7-25B3AD3DF9A5}" presName="hierChild5" presStyleCnt="0"/>
      <dgm:spPr/>
    </dgm:pt>
    <dgm:pt modelId="{CFD970E3-E1FB-4843-B342-A0F8A46036CC}" type="pres">
      <dgm:prSet presAssocID="{A63D9234-11A1-4E73-B296-EE4B2EFBF4CF}" presName="Name37" presStyleLbl="parChTrans1D4" presStyleIdx="4" presStyleCnt="8"/>
      <dgm:spPr/>
    </dgm:pt>
    <dgm:pt modelId="{A207DE13-84A9-41EA-BBD1-488EB8CC0FFC}" type="pres">
      <dgm:prSet presAssocID="{1D8AB2DC-CDB5-4B8E-A950-780E7A7D5CD6}" presName="hierRoot2" presStyleCnt="0">
        <dgm:presLayoutVars>
          <dgm:hierBranch val="init"/>
        </dgm:presLayoutVars>
      </dgm:prSet>
      <dgm:spPr/>
    </dgm:pt>
    <dgm:pt modelId="{54BA72BF-4DEF-449A-AC7B-3F8335CC62B5}" type="pres">
      <dgm:prSet presAssocID="{1D8AB2DC-CDB5-4B8E-A950-780E7A7D5CD6}" presName="rootComposite" presStyleCnt="0"/>
      <dgm:spPr/>
    </dgm:pt>
    <dgm:pt modelId="{386C1961-7663-44C2-AF63-773EDBFB0B1C}" type="pres">
      <dgm:prSet presAssocID="{1D8AB2DC-CDB5-4B8E-A950-780E7A7D5CD6}" presName="rootText" presStyleLbl="node4" presStyleIdx="4" presStyleCnt="8">
        <dgm:presLayoutVars>
          <dgm:chPref val="3"/>
        </dgm:presLayoutVars>
      </dgm:prSet>
      <dgm:spPr/>
    </dgm:pt>
    <dgm:pt modelId="{878D41C7-81F6-40D4-BA82-BDD989AE81A7}" type="pres">
      <dgm:prSet presAssocID="{1D8AB2DC-CDB5-4B8E-A950-780E7A7D5CD6}" presName="rootConnector" presStyleLbl="node4" presStyleIdx="4" presStyleCnt="8"/>
      <dgm:spPr/>
    </dgm:pt>
    <dgm:pt modelId="{63BC7F9C-02C7-478C-9B5E-E412D748A94F}" type="pres">
      <dgm:prSet presAssocID="{1D8AB2DC-CDB5-4B8E-A950-780E7A7D5CD6}" presName="hierChild4" presStyleCnt="0"/>
      <dgm:spPr/>
    </dgm:pt>
    <dgm:pt modelId="{38028C4F-C55D-4BBB-8249-B3173519722C}" type="pres">
      <dgm:prSet presAssocID="{1D8AB2DC-CDB5-4B8E-A950-780E7A7D5CD6}" presName="hierChild5" presStyleCnt="0"/>
      <dgm:spPr/>
    </dgm:pt>
    <dgm:pt modelId="{D35757A9-FD09-2349-83C0-08233B9087A5}" type="pres">
      <dgm:prSet presAssocID="{23B7A95D-1102-374D-8185-FE78B21455E4}" presName="Name37" presStyleLbl="parChTrans1D4" presStyleIdx="5" presStyleCnt="8"/>
      <dgm:spPr/>
    </dgm:pt>
    <dgm:pt modelId="{E4D3B1F7-9D29-7C45-88FF-283189986B08}" type="pres">
      <dgm:prSet presAssocID="{72AB8CD8-E24C-8043-A748-1490C2B84279}" presName="hierRoot2" presStyleCnt="0">
        <dgm:presLayoutVars>
          <dgm:hierBranch val="init"/>
        </dgm:presLayoutVars>
      </dgm:prSet>
      <dgm:spPr/>
    </dgm:pt>
    <dgm:pt modelId="{C643DA16-3F85-BE47-A640-3DF18F60693B}" type="pres">
      <dgm:prSet presAssocID="{72AB8CD8-E24C-8043-A748-1490C2B84279}" presName="rootComposite" presStyleCnt="0"/>
      <dgm:spPr/>
    </dgm:pt>
    <dgm:pt modelId="{8D80DD99-978B-844A-934A-369DC869F362}" type="pres">
      <dgm:prSet presAssocID="{72AB8CD8-E24C-8043-A748-1490C2B84279}" presName="rootText" presStyleLbl="node4" presStyleIdx="5" presStyleCnt="8">
        <dgm:presLayoutVars>
          <dgm:chPref val="3"/>
        </dgm:presLayoutVars>
      </dgm:prSet>
      <dgm:spPr/>
    </dgm:pt>
    <dgm:pt modelId="{32AC877E-D911-8249-92BE-24AF154CE1C0}" type="pres">
      <dgm:prSet presAssocID="{72AB8CD8-E24C-8043-A748-1490C2B84279}" presName="rootConnector" presStyleLbl="node4" presStyleIdx="5" presStyleCnt="8"/>
      <dgm:spPr/>
    </dgm:pt>
    <dgm:pt modelId="{E68FBE7F-D748-5343-8DEE-390E62AE7C74}" type="pres">
      <dgm:prSet presAssocID="{72AB8CD8-E24C-8043-A748-1490C2B84279}" presName="hierChild4" presStyleCnt="0"/>
      <dgm:spPr/>
    </dgm:pt>
    <dgm:pt modelId="{44BD244F-423A-D248-A367-C3458B3CB91C}" type="pres">
      <dgm:prSet presAssocID="{72AB8CD8-E24C-8043-A748-1490C2B84279}" presName="hierChild5" presStyleCnt="0"/>
      <dgm:spPr/>
    </dgm:pt>
    <dgm:pt modelId="{48CFDB04-9410-3B4C-8C42-FD84282411FF}" type="pres">
      <dgm:prSet presAssocID="{8038202D-AD8A-1B4F-89BE-598CD4870DF3}" presName="Name37" presStyleLbl="parChTrans1D4" presStyleIdx="6" presStyleCnt="8"/>
      <dgm:spPr/>
    </dgm:pt>
    <dgm:pt modelId="{754E48FE-5775-454A-9E40-263D420F4CA5}" type="pres">
      <dgm:prSet presAssocID="{D763E922-2B4C-EC4E-BD0E-DD951AF08457}" presName="hierRoot2" presStyleCnt="0">
        <dgm:presLayoutVars>
          <dgm:hierBranch val="init"/>
        </dgm:presLayoutVars>
      </dgm:prSet>
      <dgm:spPr/>
    </dgm:pt>
    <dgm:pt modelId="{EFC54F6D-ADC3-EE4E-ADB8-6F0114A8B6C1}" type="pres">
      <dgm:prSet presAssocID="{D763E922-2B4C-EC4E-BD0E-DD951AF08457}" presName="rootComposite" presStyleCnt="0"/>
      <dgm:spPr/>
    </dgm:pt>
    <dgm:pt modelId="{48A2B7AB-17DC-AC40-A670-EA06D2C54977}" type="pres">
      <dgm:prSet presAssocID="{D763E922-2B4C-EC4E-BD0E-DD951AF08457}" presName="rootText" presStyleLbl="node4" presStyleIdx="6" presStyleCnt="8">
        <dgm:presLayoutVars>
          <dgm:chPref val="3"/>
        </dgm:presLayoutVars>
      </dgm:prSet>
      <dgm:spPr/>
    </dgm:pt>
    <dgm:pt modelId="{B90BAB96-1729-0C4C-A563-7E52B2A083E3}" type="pres">
      <dgm:prSet presAssocID="{D763E922-2B4C-EC4E-BD0E-DD951AF08457}" presName="rootConnector" presStyleLbl="node4" presStyleIdx="6" presStyleCnt="8"/>
      <dgm:spPr/>
    </dgm:pt>
    <dgm:pt modelId="{12929132-0DDE-244C-B288-4594E8422711}" type="pres">
      <dgm:prSet presAssocID="{D763E922-2B4C-EC4E-BD0E-DD951AF08457}" presName="hierChild4" presStyleCnt="0"/>
      <dgm:spPr/>
    </dgm:pt>
    <dgm:pt modelId="{6AF9130E-84E9-F141-8B89-703526D13215}" type="pres">
      <dgm:prSet presAssocID="{D763E922-2B4C-EC4E-BD0E-DD951AF08457}" presName="hierChild5" presStyleCnt="0"/>
      <dgm:spPr/>
    </dgm:pt>
    <dgm:pt modelId="{18032D5C-EC42-5E49-84BE-7E9182469FB8}" type="pres">
      <dgm:prSet presAssocID="{5AC361C5-62AB-1B4F-A285-54257B585E2C}" presName="Name37" presStyleLbl="parChTrans1D4" presStyleIdx="7" presStyleCnt="8"/>
      <dgm:spPr/>
    </dgm:pt>
    <dgm:pt modelId="{1667C250-6C25-E247-9ADF-3A8645904362}" type="pres">
      <dgm:prSet presAssocID="{310BEEF2-7413-9745-ADC9-AB6899C4DB71}" presName="hierRoot2" presStyleCnt="0">
        <dgm:presLayoutVars>
          <dgm:hierBranch val="init"/>
        </dgm:presLayoutVars>
      </dgm:prSet>
      <dgm:spPr/>
    </dgm:pt>
    <dgm:pt modelId="{49AA1E27-E82A-A14A-8DD3-FEA5D9E5EC40}" type="pres">
      <dgm:prSet presAssocID="{310BEEF2-7413-9745-ADC9-AB6899C4DB71}" presName="rootComposite" presStyleCnt="0"/>
      <dgm:spPr/>
    </dgm:pt>
    <dgm:pt modelId="{41BD57BA-D7A9-E144-8EF8-161F4E0311B6}" type="pres">
      <dgm:prSet presAssocID="{310BEEF2-7413-9745-ADC9-AB6899C4DB71}" presName="rootText" presStyleLbl="node4" presStyleIdx="7" presStyleCnt="8">
        <dgm:presLayoutVars>
          <dgm:chPref val="3"/>
        </dgm:presLayoutVars>
      </dgm:prSet>
      <dgm:spPr/>
    </dgm:pt>
    <dgm:pt modelId="{A78499D4-3C4A-4C4F-B99F-D6B32A04F51A}" type="pres">
      <dgm:prSet presAssocID="{310BEEF2-7413-9745-ADC9-AB6899C4DB71}" presName="rootConnector" presStyleLbl="node4" presStyleIdx="7" presStyleCnt="8"/>
      <dgm:spPr/>
    </dgm:pt>
    <dgm:pt modelId="{78DBD34A-0FB2-6E43-9677-35B33D58A7E3}" type="pres">
      <dgm:prSet presAssocID="{310BEEF2-7413-9745-ADC9-AB6899C4DB71}" presName="hierChild4" presStyleCnt="0"/>
      <dgm:spPr/>
    </dgm:pt>
    <dgm:pt modelId="{6CDD91CA-B7BC-0F46-A28D-5603FC86D83D}" type="pres">
      <dgm:prSet presAssocID="{310BEEF2-7413-9745-ADC9-AB6899C4DB71}" presName="hierChild5" presStyleCnt="0"/>
      <dgm:spPr/>
    </dgm:pt>
    <dgm:pt modelId="{E6C95847-7274-48A3-8160-E77A3B713180}" type="pres">
      <dgm:prSet presAssocID="{FD4E5CE9-ED90-4EB3-BAE7-51EE69C9522B}" presName="hierChild5" presStyleCnt="0"/>
      <dgm:spPr/>
    </dgm:pt>
    <dgm:pt modelId="{8AA5F5DF-586C-4025-8621-5805BB4D05E8}" type="pres">
      <dgm:prSet presAssocID="{4529EF25-D3E7-43CB-9B9D-8BE3A9C6B18E}" presName="hierChild5" presStyleCnt="0"/>
      <dgm:spPr/>
    </dgm:pt>
    <dgm:pt modelId="{1F0A5D5D-6700-43D1-9188-C5697EC4AD78}" type="pres">
      <dgm:prSet presAssocID="{B6332F68-3497-4EB4-B128-604B03C67954}" presName="hierChild5" presStyleCnt="0"/>
      <dgm:spPr/>
    </dgm:pt>
    <dgm:pt modelId="{FD86A98D-F56B-401F-B429-41446FD8CB5D}" type="pres">
      <dgm:prSet presAssocID="{DB03AC9A-F9E4-4A7D-8FFA-43FB0EC05482}" presName="hierChild3" presStyleCnt="0"/>
      <dgm:spPr/>
    </dgm:pt>
  </dgm:ptLst>
  <dgm:cxnLst>
    <dgm:cxn modelId="{E897B501-6591-4695-B458-88C37595D3D6}" type="presOf" srcId="{5EB7D492-2E5F-47C3-9D5E-90FCC37D6B8A}" destId="{4B11E107-EDA0-4185-8264-A15BBD879A96}" srcOrd="0" destOrd="0" presId="urn:microsoft.com/office/officeart/2005/8/layout/orgChart1"/>
    <dgm:cxn modelId="{F26EB103-FF16-5D41-B256-3127EC76954F}" type="presOf" srcId="{D763E922-2B4C-EC4E-BD0E-DD951AF08457}" destId="{B90BAB96-1729-0C4C-A563-7E52B2A083E3}" srcOrd="1" destOrd="0" presId="urn:microsoft.com/office/officeart/2005/8/layout/orgChart1"/>
    <dgm:cxn modelId="{E1BCAA04-6E8D-0749-A072-95A2B8EEDAA1}" type="presOf" srcId="{72AB8CD8-E24C-8043-A748-1490C2B84279}" destId="{32AC877E-D911-8249-92BE-24AF154CE1C0}" srcOrd="1" destOrd="0" presId="urn:microsoft.com/office/officeart/2005/8/layout/orgChart1"/>
    <dgm:cxn modelId="{5BDA7707-DBCE-42D8-8C1B-9EBF81851997}" srcId="{FD4E5CE9-ED90-4EB3-BAE7-51EE69C9522B}" destId="{238738AA-57A5-4E37-83F7-25B3AD3DF9A5}" srcOrd="2" destOrd="0" parTransId="{5EB7D492-2E5F-47C3-9D5E-90FCC37D6B8A}" sibTransId="{5A84D97A-20EF-4130-9682-781E2BB93989}"/>
    <dgm:cxn modelId="{F4897709-FD2A-174E-9C96-CFC6DA06D4AE}" srcId="{FD4E5CE9-ED90-4EB3-BAE7-51EE69C9522B}" destId="{D763E922-2B4C-EC4E-BD0E-DD951AF08457}" srcOrd="5" destOrd="0" parTransId="{8038202D-AD8A-1B4F-89BE-598CD4870DF3}" sibTransId="{EFAB3B97-F1BC-4E48-8CBB-870DFEFD0AE1}"/>
    <dgm:cxn modelId="{732B9309-4030-5743-95AF-EC6245621DC1}" type="presOf" srcId="{310BEEF2-7413-9745-ADC9-AB6899C4DB71}" destId="{41BD57BA-D7A9-E144-8EF8-161F4E0311B6}" srcOrd="0" destOrd="0" presId="urn:microsoft.com/office/officeart/2005/8/layout/orgChart1"/>
    <dgm:cxn modelId="{28D5DB0C-808B-AD41-8A79-A657343613A4}" type="presOf" srcId="{72AB8CD8-E24C-8043-A748-1490C2B84279}" destId="{8D80DD99-978B-844A-934A-369DC869F362}" srcOrd="0" destOrd="0" presId="urn:microsoft.com/office/officeart/2005/8/layout/orgChart1"/>
    <dgm:cxn modelId="{D3C75C0F-C900-4B17-B7E5-DD2356548D64}" srcId="{FD4E5CE9-ED90-4EB3-BAE7-51EE69C9522B}" destId="{FE9F9827-EA58-4B78-B02F-C65411CD7462}" srcOrd="1" destOrd="0" parTransId="{89A57C4B-66DC-4E5C-8BBE-316F36350075}" sibTransId="{0B18D227-D460-4638-9B65-E9FBB01183D5}"/>
    <dgm:cxn modelId="{159BB60F-3AA9-FF48-819A-3DCB54463C7B}" type="presOf" srcId="{23B7A95D-1102-374D-8185-FE78B21455E4}" destId="{D35757A9-FD09-2349-83C0-08233B9087A5}" srcOrd="0" destOrd="0" presId="urn:microsoft.com/office/officeart/2005/8/layout/orgChart1"/>
    <dgm:cxn modelId="{A981ED11-518D-4526-8B00-4E4A73180EDE}" type="presOf" srcId="{3F1C25BD-FBB4-4DF2-ABE6-6213A746D1F6}" destId="{1FDC1437-C32F-42E2-94D2-6E5612854942}" srcOrd="0" destOrd="0" presId="urn:microsoft.com/office/officeart/2005/8/layout/orgChart1"/>
    <dgm:cxn modelId="{A277B413-591B-4472-9EEA-ED16056E80D1}" type="presOf" srcId="{1D5AD97E-8011-4BCE-9820-5BC355C6F400}" destId="{032DD2A8-E0F7-40CD-B021-75DD2DEFD032}" srcOrd="0" destOrd="0" presId="urn:microsoft.com/office/officeart/2005/8/layout/orgChart1"/>
    <dgm:cxn modelId="{8493E825-C5B1-3242-B38D-E938FCEBE1BD}" srcId="{FD4E5CE9-ED90-4EB3-BAE7-51EE69C9522B}" destId="{72AB8CD8-E24C-8043-A748-1490C2B84279}" srcOrd="4" destOrd="0" parTransId="{23B7A95D-1102-374D-8185-FE78B21455E4}" sibTransId="{964DA2A1-5380-904F-9C2E-42C0DF0BEE6E}"/>
    <dgm:cxn modelId="{14652827-1FFD-4336-9FD4-5CDBBEE6FBAE}" type="presOf" srcId="{B6332F68-3497-4EB4-B128-604B03C67954}" destId="{204A3F95-F2A6-4D14-89A6-A7354222B033}" srcOrd="0" destOrd="0" presId="urn:microsoft.com/office/officeart/2005/8/layout/orgChart1"/>
    <dgm:cxn modelId="{13F30034-B903-4F44-8449-F5FB36901DCB}" type="presOf" srcId="{DB03AC9A-F9E4-4A7D-8FFA-43FB0EC05482}" destId="{93B1B002-CA50-42DA-AE57-284944225D37}" srcOrd="1" destOrd="0" presId="urn:microsoft.com/office/officeart/2005/8/layout/orgChart1"/>
    <dgm:cxn modelId="{8E09BD36-B553-400B-9162-505C2476CEB1}" type="presOf" srcId="{4529EF25-D3E7-43CB-9B9D-8BE3A9C6B18E}" destId="{175934B8-468C-4CB7-AF97-96F62C816938}" srcOrd="1" destOrd="0" presId="urn:microsoft.com/office/officeart/2005/8/layout/orgChart1"/>
    <dgm:cxn modelId="{9A0ED038-2D89-4E33-88CC-C2F306EC32CF}" type="presOf" srcId="{B700D69A-0168-4133-B4E7-DBEEFE410B1E}" destId="{E6EBD1C8-DFE2-4F7F-84A0-F528E84DA5C7}" srcOrd="0" destOrd="0" presId="urn:microsoft.com/office/officeart/2005/8/layout/orgChart1"/>
    <dgm:cxn modelId="{E61D093D-3A21-8941-BD7C-4405BB7EE687}" type="presOf" srcId="{5AC361C5-62AB-1B4F-A285-54257B585E2C}" destId="{18032D5C-EC42-5E49-84BE-7E9182469FB8}" srcOrd="0" destOrd="0" presId="urn:microsoft.com/office/officeart/2005/8/layout/orgChart1"/>
    <dgm:cxn modelId="{B05B8463-46F0-484C-B34C-CA5C9447874D}" srcId="{FD4E5CE9-ED90-4EB3-BAE7-51EE69C9522B}" destId="{3F1C25BD-FBB4-4DF2-ABE6-6213A746D1F6}" srcOrd="0" destOrd="0" parTransId="{1D5AD97E-8011-4BCE-9820-5BC355C6F400}" sibTransId="{C1FEE14D-E6EF-4462-B470-1BC6E48B325E}"/>
    <dgm:cxn modelId="{FE31A864-03FD-49CC-BF70-424A042DE42E}" type="presOf" srcId="{3213A527-FA87-4E93-A75E-E8D85464993A}" destId="{EF846024-A01B-4554-BFA5-374740015B34}" srcOrd="0" destOrd="0" presId="urn:microsoft.com/office/officeart/2005/8/layout/orgChart1"/>
    <dgm:cxn modelId="{2867DE66-87A7-415A-917C-CF52C93F96C0}" type="presOf" srcId="{FD4E5CE9-ED90-4EB3-BAE7-51EE69C9522B}" destId="{3B50134A-061A-47B7-A126-968ECB376A66}" srcOrd="0" destOrd="0" presId="urn:microsoft.com/office/officeart/2005/8/layout/orgChart1"/>
    <dgm:cxn modelId="{E828956B-C623-4943-A89D-954EE49A22FA}" srcId="{DB03AC9A-F9E4-4A7D-8FFA-43FB0EC05482}" destId="{B6332F68-3497-4EB4-B128-604B03C67954}" srcOrd="0" destOrd="0" parTransId="{3213A527-FA87-4E93-A75E-E8D85464993A}" sibTransId="{41928291-A479-45EC-80A6-7A2B062F9FCE}"/>
    <dgm:cxn modelId="{30393C79-B7DD-4E0F-BF5D-5F138EEE2BB2}" type="presOf" srcId="{3F1C25BD-FBB4-4DF2-ABE6-6213A746D1F6}" destId="{08498AC8-D753-48A5-A746-CC72AEBA11E0}" srcOrd="1" destOrd="0" presId="urn:microsoft.com/office/officeart/2005/8/layout/orgChart1"/>
    <dgm:cxn modelId="{3BC2395A-AD4D-BE46-A5E6-51E6D2A55AE3}" type="presOf" srcId="{D763E922-2B4C-EC4E-BD0E-DD951AF08457}" destId="{48A2B7AB-17DC-AC40-A670-EA06D2C54977}" srcOrd="0" destOrd="0" presId="urn:microsoft.com/office/officeart/2005/8/layout/orgChart1"/>
    <dgm:cxn modelId="{B48C6D83-A6C1-490F-BE40-1B2335D8CCFE}" srcId="{4529EF25-D3E7-43CB-9B9D-8BE3A9C6B18E}" destId="{FD4E5CE9-ED90-4EB3-BAE7-51EE69C9522B}" srcOrd="0" destOrd="0" parTransId="{B700D69A-0168-4133-B4E7-DBEEFE410B1E}" sibTransId="{0CE73E5A-365D-4A35-A4BB-970B8FFACB78}"/>
    <dgm:cxn modelId="{5301C688-645C-432B-B134-72648116B7CC}" type="presOf" srcId="{DB03AC9A-F9E4-4A7D-8FFA-43FB0EC05482}" destId="{F7E8599D-6175-453F-9098-ABC95B411835}" srcOrd="0" destOrd="0" presId="urn:microsoft.com/office/officeart/2005/8/layout/orgChart1"/>
    <dgm:cxn modelId="{6F9C3397-EADB-4F46-AE3C-F7A93B703FD5}" type="presOf" srcId="{65F9A217-FF75-4494-A290-12B2C5CD40E5}" destId="{3676AA86-3D4F-476D-B45F-E104E9C94945}" srcOrd="0" destOrd="0" presId="urn:microsoft.com/office/officeart/2005/8/layout/orgChart1"/>
    <dgm:cxn modelId="{A8AE4F97-71CF-B443-B052-F22EEC39AD62}" type="presOf" srcId="{8038202D-AD8A-1B4F-89BE-598CD4870DF3}" destId="{48CFDB04-9410-3B4C-8C42-FD84282411FF}" srcOrd="0" destOrd="0" presId="urn:microsoft.com/office/officeart/2005/8/layout/orgChart1"/>
    <dgm:cxn modelId="{09842AB2-D4D7-4440-BDCA-4773396E8D85}" type="presOf" srcId="{310BEEF2-7413-9745-ADC9-AB6899C4DB71}" destId="{A78499D4-3C4A-4C4F-B99F-D6B32A04F51A}" srcOrd="1" destOrd="0" presId="urn:microsoft.com/office/officeart/2005/8/layout/orgChart1"/>
    <dgm:cxn modelId="{B37C05B3-8291-4CB9-A8A1-E7BFC5F0A6F5}" type="presOf" srcId="{1D8AB2DC-CDB5-4B8E-A950-780E7A7D5CD6}" destId="{878D41C7-81F6-40D4-BA82-BDD989AE81A7}" srcOrd="1" destOrd="0" presId="urn:microsoft.com/office/officeart/2005/8/layout/orgChart1"/>
    <dgm:cxn modelId="{124D28C1-99D7-4840-92CA-397B782352DC}" type="presOf" srcId="{89A57C4B-66DC-4E5C-8BBE-316F36350075}" destId="{702464F4-C03D-45F2-85D5-C4988DE8B837}" srcOrd="0" destOrd="0" presId="urn:microsoft.com/office/officeart/2005/8/layout/orgChart1"/>
    <dgm:cxn modelId="{B2CF28C7-95C9-42BA-9AB4-452D18E4429E}" type="presOf" srcId="{238738AA-57A5-4E37-83F7-25B3AD3DF9A5}" destId="{E3D8C6C1-6FF5-4A0F-8F40-B9E53F6490E3}" srcOrd="0" destOrd="0" presId="urn:microsoft.com/office/officeart/2005/8/layout/orgChart1"/>
    <dgm:cxn modelId="{B88555C8-B664-4958-95E9-AC6E2B222DEC}" type="presOf" srcId="{06726776-ED0D-423A-BE7F-9A90E8B8BA25}" destId="{39AEB26F-B252-4BD8-9FE9-CA13CCC8B3C8}" srcOrd="0" destOrd="0" presId="urn:microsoft.com/office/officeart/2005/8/layout/orgChart1"/>
    <dgm:cxn modelId="{A1CDB9CA-E43E-4EBD-8FFE-03CEBB3D08ED}" type="presOf" srcId="{FE9F9827-EA58-4B78-B02F-C65411CD7462}" destId="{E0228611-B9FF-427E-838A-42DBB3304764}" srcOrd="0" destOrd="0" presId="urn:microsoft.com/office/officeart/2005/8/layout/orgChart1"/>
    <dgm:cxn modelId="{566012CB-DB19-4E9C-92E1-199BF39CE7CB}" srcId="{65F9A217-FF75-4494-A290-12B2C5CD40E5}" destId="{DB03AC9A-F9E4-4A7D-8FFA-43FB0EC05482}" srcOrd="0" destOrd="0" parTransId="{18A08274-1B1F-4B0B-851E-B2E39187F45F}" sibTransId="{6CCE5431-8A64-44D0-B119-A179A9FDF477}"/>
    <dgm:cxn modelId="{66CC90D5-A790-454F-8CDF-05D67E4FFAA7}" srcId="{FD4E5CE9-ED90-4EB3-BAE7-51EE69C9522B}" destId="{310BEEF2-7413-9745-ADC9-AB6899C4DB71}" srcOrd="6" destOrd="0" parTransId="{5AC361C5-62AB-1B4F-A285-54257B585E2C}" sibTransId="{CEA6CCDC-D8F3-2548-80BB-66B9D47F530C}"/>
    <dgm:cxn modelId="{E4F7E5D7-5F01-4414-82C1-6A707DE91FD5}" type="presOf" srcId="{FD4E5CE9-ED90-4EB3-BAE7-51EE69C9522B}" destId="{21AB891D-9ACF-4903-9925-EDB3123246F6}" srcOrd="1" destOrd="0" presId="urn:microsoft.com/office/officeart/2005/8/layout/orgChart1"/>
    <dgm:cxn modelId="{E9D03EDD-2627-40CE-95E1-DFE829A862CB}" type="presOf" srcId="{A63D9234-11A1-4E73-B296-EE4B2EFBF4CF}" destId="{CFD970E3-E1FB-4843-B342-A0F8A46036CC}" srcOrd="0" destOrd="0" presId="urn:microsoft.com/office/officeart/2005/8/layout/orgChart1"/>
    <dgm:cxn modelId="{1F8C4DE2-5BE1-4191-9B29-50B6B2651207}" type="presOf" srcId="{B6332F68-3497-4EB4-B128-604B03C67954}" destId="{5F8FB6E3-52D6-41D2-91D6-751527E32F0C}" srcOrd="1" destOrd="0" presId="urn:microsoft.com/office/officeart/2005/8/layout/orgChart1"/>
    <dgm:cxn modelId="{6FFF02F2-DD83-4467-BC46-1E7DBE0F4DCE}" srcId="{FD4E5CE9-ED90-4EB3-BAE7-51EE69C9522B}" destId="{1D8AB2DC-CDB5-4B8E-A950-780E7A7D5CD6}" srcOrd="3" destOrd="0" parTransId="{A63D9234-11A1-4E73-B296-EE4B2EFBF4CF}" sibTransId="{963151D5-87AC-44E8-B8B8-F1ECFDDF988B}"/>
    <dgm:cxn modelId="{28FFF3F2-CE5E-4DED-8823-4A18215E3116}" type="presOf" srcId="{238738AA-57A5-4E37-83F7-25B3AD3DF9A5}" destId="{B04DBDFD-F61B-4236-834B-18EDDFDE6E84}" srcOrd="1" destOrd="0" presId="urn:microsoft.com/office/officeart/2005/8/layout/orgChart1"/>
    <dgm:cxn modelId="{6A6B35F3-AEF1-40B7-A4D4-DC1982CE6FA0}" type="presOf" srcId="{FE9F9827-EA58-4B78-B02F-C65411CD7462}" destId="{622A6F1C-4D22-4924-A360-CBBAFCC9F940}" srcOrd="1" destOrd="0" presId="urn:microsoft.com/office/officeart/2005/8/layout/orgChart1"/>
    <dgm:cxn modelId="{8739E9F9-CBED-492C-BA95-7F70ABC7EEDE}" type="presOf" srcId="{1D8AB2DC-CDB5-4B8E-A950-780E7A7D5CD6}" destId="{386C1961-7663-44C2-AF63-773EDBFB0B1C}" srcOrd="0" destOrd="0" presId="urn:microsoft.com/office/officeart/2005/8/layout/orgChart1"/>
    <dgm:cxn modelId="{DBAB73FA-CA4C-43BE-A712-8CFFAEAC58F5}" type="presOf" srcId="{4529EF25-D3E7-43CB-9B9D-8BE3A9C6B18E}" destId="{EF1905DA-69D9-4EE8-AD5A-662B359C6299}" srcOrd="0" destOrd="0" presId="urn:microsoft.com/office/officeart/2005/8/layout/orgChart1"/>
    <dgm:cxn modelId="{12D410FD-5E7A-4004-8787-1DCE19634F98}" srcId="{B6332F68-3497-4EB4-B128-604B03C67954}" destId="{4529EF25-D3E7-43CB-9B9D-8BE3A9C6B18E}" srcOrd="0" destOrd="0" parTransId="{06726776-ED0D-423A-BE7F-9A90E8B8BA25}" sibTransId="{6976F557-BBCB-4222-86DF-C7C77969C67D}"/>
    <dgm:cxn modelId="{B91DB395-6F66-4855-97AF-FDF4CFDCDF0C}" type="presParOf" srcId="{3676AA86-3D4F-476D-B45F-E104E9C94945}" destId="{7E0D98FB-8D75-40B7-BA5F-85C3603FB29A}" srcOrd="0" destOrd="0" presId="urn:microsoft.com/office/officeart/2005/8/layout/orgChart1"/>
    <dgm:cxn modelId="{D052842D-7C75-4E75-AE18-DA3CA9C9B072}" type="presParOf" srcId="{7E0D98FB-8D75-40B7-BA5F-85C3603FB29A}" destId="{B3540CB8-AFFB-4765-A92F-20195DF9CD16}" srcOrd="0" destOrd="0" presId="urn:microsoft.com/office/officeart/2005/8/layout/orgChart1"/>
    <dgm:cxn modelId="{C03DE2A8-5C2D-4B9E-8C34-9221A96B1232}" type="presParOf" srcId="{B3540CB8-AFFB-4765-A92F-20195DF9CD16}" destId="{F7E8599D-6175-453F-9098-ABC95B411835}" srcOrd="0" destOrd="0" presId="urn:microsoft.com/office/officeart/2005/8/layout/orgChart1"/>
    <dgm:cxn modelId="{516B9481-37CD-4731-B160-D7C116484D4A}" type="presParOf" srcId="{B3540CB8-AFFB-4765-A92F-20195DF9CD16}" destId="{93B1B002-CA50-42DA-AE57-284944225D37}" srcOrd="1" destOrd="0" presId="urn:microsoft.com/office/officeart/2005/8/layout/orgChart1"/>
    <dgm:cxn modelId="{56C2D58C-D77E-4465-8BCC-65C33856D695}" type="presParOf" srcId="{7E0D98FB-8D75-40B7-BA5F-85C3603FB29A}" destId="{231AD318-ABD2-4893-A05A-063E50A6B2C9}" srcOrd="1" destOrd="0" presId="urn:microsoft.com/office/officeart/2005/8/layout/orgChart1"/>
    <dgm:cxn modelId="{2E765CCA-1161-4CE7-9E17-4074CB171F4E}" type="presParOf" srcId="{231AD318-ABD2-4893-A05A-063E50A6B2C9}" destId="{EF846024-A01B-4554-BFA5-374740015B34}" srcOrd="0" destOrd="0" presId="urn:microsoft.com/office/officeart/2005/8/layout/orgChart1"/>
    <dgm:cxn modelId="{B737B898-2D80-4877-98F2-E147DA42962A}" type="presParOf" srcId="{231AD318-ABD2-4893-A05A-063E50A6B2C9}" destId="{790ECE22-0D71-404A-94DC-8B8798695DB4}" srcOrd="1" destOrd="0" presId="urn:microsoft.com/office/officeart/2005/8/layout/orgChart1"/>
    <dgm:cxn modelId="{F6FB8975-002F-4AF1-9CBE-82008BD8CCC5}" type="presParOf" srcId="{790ECE22-0D71-404A-94DC-8B8798695DB4}" destId="{9045E2F9-C354-4239-A413-872B6DAC8D63}" srcOrd="0" destOrd="0" presId="urn:microsoft.com/office/officeart/2005/8/layout/orgChart1"/>
    <dgm:cxn modelId="{7FE4CF0B-644E-4ACB-83BF-3AA63323752D}" type="presParOf" srcId="{9045E2F9-C354-4239-A413-872B6DAC8D63}" destId="{204A3F95-F2A6-4D14-89A6-A7354222B033}" srcOrd="0" destOrd="0" presId="urn:microsoft.com/office/officeart/2005/8/layout/orgChart1"/>
    <dgm:cxn modelId="{534B2C28-C0A5-46C2-AB3A-9DBC3692F719}" type="presParOf" srcId="{9045E2F9-C354-4239-A413-872B6DAC8D63}" destId="{5F8FB6E3-52D6-41D2-91D6-751527E32F0C}" srcOrd="1" destOrd="0" presId="urn:microsoft.com/office/officeart/2005/8/layout/orgChart1"/>
    <dgm:cxn modelId="{77416492-8152-4B7D-AD4A-8370396AF533}" type="presParOf" srcId="{790ECE22-0D71-404A-94DC-8B8798695DB4}" destId="{D5B74B05-C963-4732-8F0F-50BDCB145601}" srcOrd="1" destOrd="0" presId="urn:microsoft.com/office/officeart/2005/8/layout/orgChart1"/>
    <dgm:cxn modelId="{8F6C86A9-5B59-45F6-A573-A2B92926FD23}" type="presParOf" srcId="{D5B74B05-C963-4732-8F0F-50BDCB145601}" destId="{39AEB26F-B252-4BD8-9FE9-CA13CCC8B3C8}" srcOrd="0" destOrd="0" presId="urn:microsoft.com/office/officeart/2005/8/layout/orgChart1"/>
    <dgm:cxn modelId="{7A88DD62-C77D-4E51-BB34-E0FF626D37D3}" type="presParOf" srcId="{D5B74B05-C963-4732-8F0F-50BDCB145601}" destId="{618EC139-2BC6-43B8-BD13-38B0EBA3DE3B}" srcOrd="1" destOrd="0" presId="urn:microsoft.com/office/officeart/2005/8/layout/orgChart1"/>
    <dgm:cxn modelId="{28279D30-5150-41E9-9BC4-216E818614BE}" type="presParOf" srcId="{618EC139-2BC6-43B8-BD13-38B0EBA3DE3B}" destId="{B18290C6-94CF-40E2-A83D-480DF9D9CDB6}" srcOrd="0" destOrd="0" presId="urn:microsoft.com/office/officeart/2005/8/layout/orgChart1"/>
    <dgm:cxn modelId="{2C1D7735-9F5A-4FA5-8AF9-77238D50FC53}" type="presParOf" srcId="{B18290C6-94CF-40E2-A83D-480DF9D9CDB6}" destId="{EF1905DA-69D9-4EE8-AD5A-662B359C6299}" srcOrd="0" destOrd="0" presId="urn:microsoft.com/office/officeart/2005/8/layout/orgChart1"/>
    <dgm:cxn modelId="{D5F77FB2-088F-41E0-966F-922D72BCE81D}" type="presParOf" srcId="{B18290C6-94CF-40E2-A83D-480DF9D9CDB6}" destId="{175934B8-468C-4CB7-AF97-96F62C816938}" srcOrd="1" destOrd="0" presId="urn:microsoft.com/office/officeart/2005/8/layout/orgChart1"/>
    <dgm:cxn modelId="{81DFCF7F-3B24-4D16-8A82-1D1F7FF61BD8}" type="presParOf" srcId="{618EC139-2BC6-43B8-BD13-38B0EBA3DE3B}" destId="{BA83DEF2-A109-425A-9EBC-6487F773BD28}" srcOrd="1" destOrd="0" presId="urn:microsoft.com/office/officeart/2005/8/layout/orgChart1"/>
    <dgm:cxn modelId="{5167588E-FAED-4A00-BB34-C118DE52911F}" type="presParOf" srcId="{BA83DEF2-A109-425A-9EBC-6487F773BD28}" destId="{E6EBD1C8-DFE2-4F7F-84A0-F528E84DA5C7}" srcOrd="0" destOrd="0" presId="urn:microsoft.com/office/officeart/2005/8/layout/orgChart1"/>
    <dgm:cxn modelId="{91C44754-8A16-40A2-BB7F-A77CE47A7CB5}" type="presParOf" srcId="{BA83DEF2-A109-425A-9EBC-6487F773BD28}" destId="{900EE61C-8E8D-437C-B9BF-8075C5A7AEB2}" srcOrd="1" destOrd="0" presId="urn:microsoft.com/office/officeart/2005/8/layout/orgChart1"/>
    <dgm:cxn modelId="{5ECE35A1-735B-4D3B-8C24-0DFE6FC885D6}" type="presParOf" srcId="{900EE61C-8E8D-437C-B9BF-8075C5A7AEB2}" destId="{20F1A80E-97DF-4017-9DFC-4FD13DB5E717}" srcOrd="0" destOrd="0" presId="urn:microsoft.com/office/officeart/2005/8/layout/orgChart1"/>
    <dgm:cxn modelId="{90E7ACE6-EE1A-41B2-8C46-8162560147D6}" type="presParOf" srcId="{20F1A80E-97DF-4017-9DFC-4FD13DB5E717}" destId="{3B50134A-061A-47B7-A126-968ECB376A66}" srcOrd="0" destOrd="0" presId="urn:microsoft.com/office/officeart/2005/8/layout/orgChart1"/>
    <dgm:cxn modelId="{7D48472F-0948-445E-AB4C-69863ADF768F}" type="presParOf" srcId="{20F1A80E-97DF-4017-9DFC-4FD13DB5E717}" destId="{21AB891D-9ACF-4903-9925-EDB3123246F6}" srcOrd="1" destOrd="0" presId="urn:microsoft.com/office/officeart/2005/8/layout/orgChart1"/>
    <dgm:cxn modelId="{60DF1D0F-6CA7-4845-B9A5-9EBD20D718E2}" type="presParOf" srcId="{900EE61C-8E8D-437C-B9BF-8075C5A7AEB2}" destId="{786F99DF-FF8E-4AEB-A361-F5E4E89107C1}" srcOrd="1" destOrd="0" presId="urn:microsoft.com/office/officeart/2005/8/layout/orgChart1"/>
    <dgm:cxn modelId="{8F0C1613-D85C-418E-AAEC-7DA337DA4A05}" type="presParOf" srcId="{786F99DF-FF8E-4AEB-A361-F5E4E89107C1}" destId="{032DD2A8-E0F7-40CD-B021-75DD2DEFD032}" srcOrd="0" destOrd="0" presId="urn:microsoft.com/office/officeart/2005/8/layout/orgChart1"/>
    <dgm:cxn modelId="{DD238FC1-0DDD-4319-9504-7108E715E975}" type="presParOf" srcId="{786F99DF-FF8E-4AEB-A361-F5E4E89107C1}" destId="{D1CCC38C-7970-4796-95F5-696DA8334082}" srcOrd="1" destOrd="0" presId="urn:microsoft.com/office/officeart/2005/8/layout/orgChart1"/>
    <dgm:cxn modelId="{E056B655-68D9-4EBE-97DA-BB534F6B9F3C}" type="presParOf" srcId="{D1CCC38C-7970-4796-95F5-696DA8334082}" destId="{F0F84DF0-8C7A-4FEF-A51D-D4D7D1B150E6}" srcOrd="0" destOrd="0" presId="urn:microsoft.com/office/officeart/2005/8/layout/orgChart1"/>
    <dgm:cxn modelId="{B5D3AA9F-E8E8-4C9C-BE89-F7904CF88730}" type="presParOf" srcId="{F0F84DF0-8C7A-4FEF-A51D-D4D7D1B150E6}" destId="{1FDC1437-C32F-42E2-94D2-6E5612854942}" srcOrd="0" destOrd="0" presId="urn:microsoft.com/office/officeart/2005/8/layout/orgChart1"/>
    <dgm:cxn modelId="{3F6EF979-F5E2-40E0-BD62-46BF8A88637E}" type="presParOf" srcId="{F0F84DF0-8C7A-4FEF-A51D-D4D7D1B150E6}" destId="{08498AC8-D753-48A5-A746-CC72AEBA11E0}" srcOrd="1" destOrd="0" presId="urn:microsoft.com/office/officeart/2005/8/layout/orgChart1"/>
    <dgm:cxn modelId="{1246BB38-3A2E-4AFD-8460-22D552F7C373}" type="presParOf" srcId="{D1CCC38C-7970-4796-95F5-696DA8334082}" destId="{BB93C486-3E89-4DFA-B88D-99286E9ACEF3}" srcOrd="1" destOrd="0" presId="urn:microsoft.com/office/officeart/2005/8/layout/orgChart1"/>
    <dgm:cxn modelId="{84CAF766-3BB0-4B0D-B73F-AEB009CEAD59}" type="presParOf" srcId="{D1CCC38C-7970-4796-95F5-696DA8334082}" destId="{8EB0923E-7882-419C-AD76-B56B412BCC16}" srcOrd="2" destOrd="0" presId="urn:microsoft.com/office/officeart/2005/8/layout/orgChart1"/>
    <dgm:cxn modelId="{682674D7-F688-4891-9425-A439F36012E9}" type="presParOf" srcId="{786F99DF-FF8E-4AEB-A361-F5E4E89107C1}" destId="{702464F4-C03D-45F2-85D5-C4988DE8B837}" srcOrd="2" destOrd="0" presId="urn:microsoft.com/office/officeart/2005/8/layout/orgChart1"/>
    <dgm:cxn modelId="{A3BBEEFA-33B1-4F35-8D90-30B26D4BA318}" type="presParOf" srcId="{786F99DF-FF8E-4AEB-A361-F5E4E89107C1}" destId="{F91C56A5-7F51-40D7-A2E4-6ABD9ED016A4}" srcOrd="3" destOrd="0" presId="urn:microsoft.com/office/officeart/2005/8/layout/orgChart1"/>
    <dgm:cxn modelId="{969C7266-C5FD-46D7-95A7-C3CC64EDD8B1}" type="presParOf" srcId="{F91C56A5-7F51-40D7-A2E4-6ABD9ED016A4}" destId="{CDE47AF5-9485-4799-A07F-85BDA2537ABB}" srcOrd="0" destOrd="0" presId="urn:microsoft.com/office/officeart/2005/8/layout/orgChart1"/>
    <dgm:cxn modelId="{E8B5C3DF-163D-45D7-A814-5B626F10F172}" type="presParOf" srcId="{CDE47AF5-9485-4799-A07F-85BDA2537ABB}" destId="{E0228611-B9FF-427E-838A-42DBB3304764}" srcOrd="0" destOrd="0" presId="urn:microsoft.com/office/officeart/2005/8/layout/orgChart1"/>
    <dgm:cxn modelId="{6F76C689-1ABC-4E73-9C9F-F37FF15AEBE1}" type="presParOf" srcId="{CDE47AF5-9485-4799-A07F-85BDA2537ABB}" destId="{622A6F1C-4D22-4924-A360-CBBAFCC9F940}" srcOrd="1" destOrd="0" presId="urn:microsoft.com/office/officeart/2005/8/layout/orgChart1"/>
    <dgm:cxn modelId="{06639AC2-A82D-47AA-8219-3872F0443320}" type="presParOf" srcId="{F91C56A5-7F51-40D7-A2E4-6ABD9ED016A4}" destId="{517EC695-8E4D-4879-99DF-5CBE46753F3A}" srcOrd="1" destOrd="0" presId="urn:microsoft.com/office/officeart/2005/8/layout/orgChart1"/>
    <dgm:cxn modelId="{4D511F42-3335-4467-B097-3D91831BCF1E}" type="presParOf" srcId="{F91C56A5-7F51-40D7-A2E4-6ABD9ED016A4}" destId="{E2DFD443-0B42-4AC9-AF49-B9AA1808D795}" srcOrd="2" destOrd="0" presId="urn:microsoft.com/office/officeart/2005/8/layout/orgChart1"/>
    <dgm:cxn modelId="{6ED33AEE-308C-4363-B877-F4DB88F5D965}" type="presParOf" srcId="{786F99DF-FF8E-4AEB-A361-F5E4E89107C1}" destId="{4B11E107-EDA0-4185-8264-A15BBD879A96}" srcOrd="4" destOrd="0" presId="urn:microsoft.com/office/officeart/2005/8/layout/orgChart1"/>
    <dgm:cxn modelId="{77D01F06-E04C-4071-9989-8241A3B52AF0}" type="presParOf" srcId="{786F99DF-FF8E-4AEB-A361-F5E4E89107C1}" destId="{314408BE-E443-4228-8723-680CEBE0F6C4}" srcOrd="5" destOrd="0" presId="urn:microsoft.com/office/officeart/2005/8/layout/orgChart1"/>
    <dgm:cxn modelId="{C1E02BD1-00A2-4080-9275-64169BF66E81}" type="presParOf" srcId="{314408BE-E443-4228-8723-680CEBE0F6C4}" destId="{6D805EED-5E75-4496-8827-66400F4060DE}" srcOrd="0" destOrd="0" presId="urn:microsoft.com/office/officeart/2005/8/layout/orgChart1"/>
    <dgm:cxn modelId="{8A9385F5-77AA-4FAE-94EF-628A4F03B143}" type="presParOf" srcId="{6D805EED-5E75-4496-8827-66400F4060DE}" destId="{E3D8C6C1-6FF5-4A0F-8F40-B9E53F6490E3}" srcOrd="0" destOrd="0" presId="urn:microsoft.com/office/officeart/2005/8/layout/orgChart1"/>
    <dgm:cxn modelId="{BEAF9432-E9B4-4F57-B1BA-90A11ABAEBF6}" type="presParOf" srcId="{6D805EED-5E75-4496-8827-66400F4060DE}" destId="{B04DBDFD-F61B-4236-834B-18EDDFDE6E84}" srcOrd="1" destOrd="0" presId="urn:microsoft.com/office/officeart/2005/8/layout/orgChart1"/>
    <dgm:cxn modelId="{181F58DE-AF3C-42E1-9DF4-C9B142937E34}" type="presParOf" srcId="{314408BE-E443-4228-8723-680CEBE0F6C4}" destId="{3B91E647-7C79-45BD-B6AC-9927FE2CA2BF}" srcOrd="1" destOrd="0" presId="urn:microsoft.com/office/officeart/2005/8/layout/orgChart1"/>
    <dgm:cxn modelId="{85EE974C-18A7-46C3-AF9A-E9C011AFB540}" type="presParOf" srcId="{314408BE-E443-4228-8723-680CEBE0F6C4}" destId="{2B113CB0-EB66-40FA-9BCD-A191E067E066}" srcOrd="2" destOrd="0" presId="urn:microsoft.com/office/officeart/2005/8/layout/orgChart1"/>
    <dgm:cxn modelId="{15C16B54-67EC-4B68-BE6E-7FF806E79055}" type="presParOf" srcId="{786F99DF-FF8E-4AEB-A361-F5E4E89107C1}" destId="{CFD970E3-E1FB-4843-B342-A0F8A46036CC}" srcOrd="6" destOrd="0" presId="urn:microsoft.com/office/officeart/2005/8/layout/orgChart1"/>
    <dgm:cxn modelId="{51787687-DDC2-4946-A42A-EC54B3CCD0B3}" type="presParOf" srcId="{786F99DF-FF8E-4AEB-A361-F5E4E89107C1}" destId="{A207DE13-84A9-41EA-BBD1-488EB8CC0FFC}" srcOrd="7" destOrd="0" presId="urn:microsoft.com/office/officeart/2005/8/layout/orgChart1"/>
    <dgm:cxn modelId="{901D06CF-03F1-4A2F-A9A6-4BF5A0E4A157}" type="presParOf" srcId="{A207DE13-84A9-41EA-BBD1-488EB8CC0FFC}" destId="{54BA72BF-4DEF-449A-AC7B-3F8335CC62B5}" srcOrd="0" destOrd="0" presId="urn:microsoft.com/office/officeart/2005/8/layout/orgChart1"/>
    <dgm:cxn modelId="{CBAAE2AE-ED8B-4F9C-BF7D-EBCD64805EF0}" type="presParOf" srcId="{54BA72BF-4DEF-449A-AC7B-3F8335CC62B5}" destId="{386C1961-7663-44C2-AF63-773EDBFB0B1C}" srcOrd="0" destOrd="0" presId="urn:microsoft.com/office/officeart/2005/8/layout/orgChart1"/>
    <dgm:cxn modelId="{65B5D8FE-09B1-4A49-9B1B-611AAA29CC19}" type="presParOf" srcId="{54BA72BF-4DEF-449A-AC7B-3F8335CC62B5}" destId="{878D41C7-81F6-40D4-BA82-BDD989AE81A7}" srcOrd="1" destOrd="0" presId="urn:microsoft.com/office/officeart/2005/8/layout/orgChart1"/>
    <dgm:cxn modelId="{E49DE8A4-DF49-484A-A67E-A4E28938E649}" type="presParOf" srcId="{A207DE13-84A9-41EA-BBD1-488EB8CC0FFC}" destId="{63BC7F9C-02C7-478C-9B5E-E412D748A94F}" srcOrd="1" destOrd="0" presId="urn:microsoft.com/office/officeart/2005/8/layout/orgChart1"/>
    <dgm:cxn modelId="{E05C8066-FB2D-4434-A446-DCF1899A8212}" type="presParOf" srcId="{A207DE13-84A9-41EA-BBD1-488EB8CC0FFC}" destId="{38028C4F-C55D-4BBB-8249-B3173519722C}" srcOrd="2" destOrd="0" presId="urn:microsoft.com/office/officeart/2005/8/layout/orgChart1"/>
    <dgm:cxn modelId="{939D465E-9E7A-D64F-ADB5-FF0A922896E6}" type="presParOf" srcId="{786F99DF-FF8E-4AEB-A361-F5E4E89107C1}" destId="{D35757A9-FD09-2349-83C0-08233B9087A5}" srcOrd="8" destOrd="0" presId="urn:microsoft.com/office/officeart/2005/8/layout/orgChart1"/>
    <dgm:cxn modelId="{6295686B-4256-974F-962E-2664DCC9F5AD}" type="presParOf" srcId="{786F99DF-FF8E-4AEB-A361-F5E4E89107C1}" destId="{E4D3B1F7-9D29-7C45-88FF-283189986B08}" srcOrd="9" destOrd="0" presId="urn:microsoft.com/office/officeart/2005/8/layout/orgChart1"/>
    <dgm:cxn modelId="{E5E71FBB-C408-3241-B501-1226E86F762E}" type="presParOf" srcId="{E4D3B1F7-9D29-7C45-88FF-283189986B08}" destId="{C643DA16-3F85-BE47-A640-3DF18F60693B}" srcOrd="0" destOrd="0" presId="urn:microsoft.com/office/officeart/2005/8/layout/orgChart1"/>
    <dgm:cxn modelId="{76F505FC-1845-8140-8614-7C45046B1937}" type="presParOf" srcId="{C643DA16-3F85-BE47-A640-3DF18F60693B}" destId="{8D80DD99-978B-844A-934A-369DC869F362}" srcOrd="0" destOrd="0" presId="urn:microsoft.com/office/officeart/2005/8/layout/orgChart1"/>
    <dgm:cxn modelId="{7AF812AC-5068-C04C-B685-980DA44AC4EB}" type="presParOf" srcId="{C643DA16-3F85-BE47-A640-3DF18F60693B}" destId="{32AC877E-D911-8249-92BE-24AF154CE1C0}" srcOrd="1" destOrd="0" presId="urn:microsoft.com/office/officeart/2005/8/layout/orgChart1"/>
    <dgm:cxn modelId="{B25B6104-B36E-8544-B5CF-EDF744133ED1}" type="presParOf" srcId="{E4D3B1F7-9D29-7C45-88FF-283189986B08}" destId="{E68FBE7F-D748-5343-8DEE-390E62AE7C74}" srcOrd="1" destOrd="0" presId="urn:microsoft.com/office/officeart/2005/8/layout/orgChart1"/>
    <dgm:cxn modelId="{60324E95-2E8A-DE4B-BD34-B46D103E5365}" type="presParOf" srcId="{E4D3B1F7-9D29-7C45-88FF-283189986B08}" destId="{44BD244F-423A-D248-A367-C3458B3CB91C}" srcOrd="2" destOrd="0" presId="urn:microsoft.com/office/officeart/2005/8/layout/orgChart1"/>
    <dgm:cxn modelId="{296BB67A-59EB-2E4C-8194-324AFA36D2AC}" type="presParOf" srcId="{786F99DF-FF8E-4AEB-A361-F5E4E89107C1}" destId="{48CFDB04-9410-3B4C-8C42-FD84282411FF}" srcOrd="10" destOrd="0" presId="urn:microsoft.com/office/officeart/2005/8/layout/orgChart1"/>
    <dgm:cxn modelId="{68AF8B5F-C4A7-0748-8A94-3EF5F9D3373C}" type="presParOf" srcId="{786F99DF-FF8E-4AEB-A361-F5E4E89107C1}" destId="{754E48FE-5775-454A-9E40-263D420F4CA5}" srcOrd="11" destOrd="0" presId="urn:microsoft.com/office/officeart/2005/8/layout/orgChart1"/>
    <dgm:cxn modelId="{142FD94B-BE4E-6B4F-9B9F-EEC2A767800E}" type="presParOf" srcId="{754E48FE-5775-454A-9E40-263D420F4CA5}" destId="{EFC54F6D-ADC3-EE4E-ADB8-6F0114A8B6C1}" srcOrd="0" destOrd="0" presId="urn:microsoft.com/office/officeart/2005/8/layout/orgChart1"/>
    <dgm:cxn modelId="{15BE83A0-33BF-814D-867A-CA490F06FD52}" type="presParOf" srcId="{EFC54F6D-ADC3-EE4E-ADB8-6F0114A8B6C1}" destId="{48A2B7AB-17DC-AC40-A670-EA06D2C54977}" srcOrd="0" destOrd="0" presId="urn:microsoft.com/office/officeart/2005/8/layout/orgChart1"/>
    <dgm:cxn modelId="{F81632D5-A9C7-C14F-8E0F-377EACCC0E59}" type="presParOf" srcId="{EFC54F6D-ADC3-EE4E-ADB8-6F0114A8B6C1}" destId="{B90BAB96-1729-0C4C-A563-7E52B2A083E3}" srcOrd="1" destOrd="0" presId="urn:microsoft.com/office/officeart/2005/8/layout/orgChart1"/>
    <dgm:cxn modelId="{0B2B73CC-EC3F-7245-B7A0-F6300AF071FE}" type="presParOf" srcId="{754E48FE-5775-454A-9E40-263D420F4CA5}" destId="{12929132-0DDE-244C-B288-4594E8422711}" srcOrd="1" destOrd="0" presId="urn:microsoft.com/office/officeart/2005/8/layout/orgChart1"/>
    <dgm:cxn modelId="{458339E1-343E-3D43-8EC2-2E8831EA92A3}" type="presParOf" srcId="{754E48FE-5775-454A-9E40-263D420F4CA5}" destId="{6AF9130E-84E9-F141-8B89-703526D13215}" srcOrd="2" destOrd="0" presId="urn:microsoft.com/office/officeart/2005/8/layout/orgChart1"/>
    <dgm:cxn modelId="{5CB8502C-5224-A947-B37E-FF333D42B150}" type="presParOf" srcId="{786F99DF-FF8E-4AEB-A361-F5E4E89107C1}" destId="{18032D5C-EC42-5E49-84BE-7E9182469FB8}" srcOrd="12" destOrd="0" presId="urn:microsoft.com/office/officeart/2005/8/layout/orgChart1"/>
    <dgm:cxn modelId="{B4907625-826F-5D41-9062-BB8912E2E9BA}" type="presParOf" srcId="{786F99DF-FF8E-4AEB-A361-F5E4E89107C1}" destId="{1667C250-6C25-E247-9ADF-3A8645904362}" srcOrd="13" destOrd="0" presId="urn:microsoft.com/office/officeart/2005/8/layout/orgChart1"/>
    <dgm:cxn modelId="{6D3FF5D2-3D5A-7C46-AF03-9B08ADDB49E7}" type="presParOf" srcId="{1667C250-6C25-E247-9ADF-3A8645904362}" destId="{49AA1E27-E82A-A14A-8DD3-FEA5D9E5EC40}" srcOrd="0" destOrd="0" presId="urn:microsoft.com/office/officeart/2005/8/layout/orgChart1"/>
    <dgm:cxn modelId="{61089BD8-0D10-0C47-9F73-4723CEA0C6AB}" type="presParOf" srcId="{49AA1E27-E82A-A14A-8DD3-FEA5D9E5EC40}" destId="{41BD57BA-D7A9-E144-8EF8-161F4E0311B6}" srcOrd="0" destOrd="0" presId="urn:microsoft.com/office/officeart/2005/8/layout/orgChart1"/>
    <dgm:cxn modelId="{F9DEF2CF-5B6B-E54E-A827-3F821C72B81C}" type="presParOf" srcId="{49AA1E27-E82A-A14A-8DD3-FEA5D9E5EC40}" destId="{A78499D4-3C4A-4C4F-B99F-D6B32A04F51A}" srcOrd="1" destOrd="0" presId="urn:microsoft.com/office/officeart/2005/8/layout/orgChart1"/>
    <dgm:cxn modelId="{55D8EB1B-57ED-1843-AAD3-34B4951C6BD3}" type="presParOf" srcId="{1667C250-6C25-E247-9ADF-3A8645904362}" destId="{78DBD34A-0FB2-6E43-9677-35B33D58A7E3}" srcOrd="1" destOrd="0" presId="urn:microsoft.com/office/officeart/2005/8/layout/orgChart1"/>
    <dgm:cxn modelId="{48764C3A-60BD-5D41-AAEF-9E53BAE82B13}" type="presParOf" srcId="{1667C250-6C25-E247-9ADF-3A8645904362}" destId="{6CDD91CA-B7BC-0F46-A28D-5603FC86D83D}" srcOrd="2" destOrd="0" presId="urn:microsoft.com/office/officeart/2005/8/layout/orgChart1"/>
    <dgm:cxn modelId="{A9DCF6E3-0494-41C0-8DBF-DBD526E9D689}" type="presParOf" srcId="{900EE61C-8E8D-437C-B9BF-8075C5A7AEB2}" destId="{E6C95847-7274-48A3-8160-E77A3B713180}" srcOrd="2" destOrd="0" presId="urn:microsoft.com/office/officeart/2005/8/layout/orgChart1"/>
    <dgm:cxn modelId="{A4BF0AB9-774F-4049-90FE-B586D0BFF3EE}" type="presParOf" srcId="{618EC139-2BC6-43B8-BD13-38B0EBA3DE3B}" destId="{8AA5F5DF-586C-4025-8621-5805BB4D05E8}" srcOrd="2" destOrd="0" presId="urn:microsoft.com/office/officeart/2005/8/layout/orgChart1"/>
    <dgm:cxn modelId="{89881F20-EAEF-4D7A-8279-7F57A2CFB296}" type="presParOf" srcId="{790ECE22-0D71-404A-94DC-8B8798695DB4}" destId="{1F0A5D5D-6700-43D1-9188-C5697EC4AD78}" srcOrd="2" destOrd="0" presId="urn:microsoft.com/office/officeart/2005/8/layout/orgChart1"/>
    <dgm:cxn modelId="{5F18DF89-27EA-4585-94B0-D1CF0AE12371}" type="presParOf" srcId="{7E0D98FB-8D75-40B7-BA5F-85C3603FB29A}" destId="{FD86A98D-F56B-401F-B429-41446FD8CB5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032D5C-EC42-5E49-84BE-7E9182469FB8}">
      <dsp:nvSpPr>
        <dsp:cNvPr id="0" name=""/>
        <dsp:cNvSpPr/>
      </dsp:nvSpPr>
      <dsp:spPr>
        <a:xfrm>
          <a:off x="2662825" y="2154029"/>
          <a:ext cx="125866" cy="3960601"/>
        </a:xfrm>
        <a:custGeom>
          <a:avLst/>
          <a:gdLst/>
          <a:ahLst/>
          <a:cxnLst/>
          <a:rect l="0" t="0" r="0" b="0"/>
          <a:pathLst>
            <a:path>
              <a:moveTo>
                <a:pt x="0" y="0"/>
              </a:moveTo>
              <a:lnTo>
                <a:pt x="0" y="3960601"/>
              </a:lnTo>
              <a:lnTo>
                <a:pt x="125866" y="396060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CFDB04-9410-3B4C-8C42-FD84282411FF}">
      <dsp:nvSpPr>
        <dsp:cNvPr id="0" name=""/>
        <dsp:cNvSpPr/>
      </dsp:nvSpPr>
      <dsp:spPr>
        <a:xfrm>
          <a:off x="2662825" y="2154029"/>
          <a:ext cx="125866" cy="3364832"/>
        </a:xfrm>
        <a:custGeom>
          <a:avLst/>
          <a:gdLst/>
          <a:ahLst/>
          <a:cxnLst/>
          <a:rect l="0" t="0" r="0" b="0"/>
          <a:pathLst>
            <a:path>
              <a:moveTo>
                <a:pt x="0" y="0"/>
              </a:moveTo>
              <a:lnTo>
                <a:pt x="0" y="3364832"/>
              </a:lnTo>
              <a:lnTo>
                <a:pt x="125866" y="336483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5757A9-FD09-2349-83C0-08233B9087A5}">
      <dsp:nvSpPr>
        <dsp:cNvPr id="0" name=""/>
        <dsp:cNvSpPr/>
      </dsp:nvSpPr>
      <dsp:spPr>
        <a:xfrm>
          <a:off x="2662825" y="2154029"/>
          <a:ext cx="125866" cy="2769064"/>
        </a:xfrm>
        <a:custGeom>
          <a:avLst/>
          <a:gdLst/>
          <a:ahLst/>
          <a:cxnLst/>
          <a:rect l="0" t="0" r="0" b="0"/>
          <a:pathLst>
            <a:path>
              <a:moveTo>
                <a:pt x="0" y="0"/>
              </a:moveTo>
              <a:lnTo>
                <a:pt x="0" y="2769064"/>
              </a:lnTo>
              <a:lnTo>
                <a:pt x="125866" y="27690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D970E3-E1FB-4843-B342-A0F8A46036CC}">
      <dsp:nvSpPr>
        <dsp:cNvPr id="0" name=""/>
        <dsp:cNvSpPr/>
      </dsp:nvSpPr>
      <dsp:spPr>
        <a:xfrm>
          <a:off x="2662825" y="2154029"/>
          <a:ext cx="125866" cy="2173295"/>
        </a:xfrm>
        <a:custGeom>
          <a:avLst/>
          <a:gdLst/>
          <a:ahLst/>
          <a:cxnLst/>
          <a:rect l="0" t="0" r="0" b="0"/>
          <a:pathLst>
            <a:path>
              <a:moveTo>
                <a:pt x="0" y="0"/>
              </a:moveTo>
              <a:lnTo>
                <a:pt x="0" y="2173295"/>
              </a:lnTo>
              <a:lnTo>
                <a:pt x="125866" y="217329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11E107-EDA0-4185-8264-A15BBD879A96}">
      <dsp:nvSpPr>
        <dsp:cNvPr id="0" name=""/>
        <dsp:cNvSpPr/>
      </dsp:nvSpPr>
      <dsp:spPr>
        <a:xfrm>
          <a:off x="2662825" y="2154029"/>
          <a:ext cx="125866" cy="1577527"/>
        </a:xfrm>
        <a:custGeom>
          <a:avLst/>
          <a:gdLst/>
          <a:ahLst/>
          <a:cxnLst/>
          <a:rect l="0" t="0" r="0" b="0"/>
          <a:pathLst>
            <a:path>
              <a:moveTo>
                <a:pt x="0" y="0"/>
              </a:moveTo>
              <a:lnTo>
                <a:pt x="0" y="1577527"/>
              </a:lnTo>
              <a:lnTo>
                <a:pt x="125866" y="157752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2464F4-C03D-45F2-85D5-C4988DE8B837}">
      <dsp:nvSpPr>
        <dsp:cNvPr id="0" name=""/>
        <dsp:cNvSpPr/>
      </dsp:nvSpPr>
      <dsp:spPr>
        <a:xfrm>
          <a:off x="2662825" y="2154029"/>
          <a:ext cx="125866" cy="981759"/>
        </a:xfrm>
        <a:custGeom>
          <a:avLst/>
          <a:gdLst/>
          <a:ahLst/>
          <a:cxnLst/>
          <a:rect l="0" t="0" r="0" b="0"/>
          <a:pathLst>
            <a:path>
              <a:moveTo>
                <a:pt x="0" y="0"/>
              </a:moveTo>
              <a:lnTo>
                <a:pt x="0" y="981759"/>
              </a:lnTo>
              <a:lnTo>
                <a:pt x="125866" y="9817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2DD2A8-E0F7-40CD-B021-75DD2DEFD032}">
      <dsp:nvSpPr>
        <dsp:cNvPr id="0" name=""/>
        <dsp:cNvSpPr/>
      </dsp:nvSpPr>
      <dsp:spPr>
        <a:xfrm>
          <a:off x="2662825" y="2154029"/>
          <a:ext cx="125866" cy="385990"/>
        </a:xfrm>
        <a:custGeom>
          <a:avLst/>
          <a:gdLst/>
          <a:ahLst/>
          <a:cxnLst/>
          <a:rect l="0" t="0" r="0" b="0"/>
          <a:pathLst>
            <a:path>
              <a:moveTo>
                <a:pt x="0" y="0"/>
              </a:moveTo>
              <a:lnTo>
                <a:pt x="0" y="385990"/>
              </a:lnTo>
              <a:lnTo>
                <a:pt x="125866" y="38599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EBD1C8-DFE2-4F7F-84A0-F528E84DA5C7}">
      <dsp:nvSpPr>
        <dsp:cNvPr id="0" name=""/>
        <dsp:cNvSpPr/>
      </dsp:nvSpPr>
      <dsp:spPr>
        <a:xfrm>
          <a:off x="2952750" y="1558260"/>
          <a:ext cx="91440" cy="176213"/>
        </a:xfrm>
        <a:custGeom>
          <a:avLst/>
          <a:gdLst/>
          <a:ahLst/>
          <a:cxnLst/>
          <a:rect l="0" t="0" r="0" b="0"/>
          <a:pathLst>
            <a:path>
              <a:moveTo>
                <a:pt x="45720" y="0"/>
              </a:moveTo>
              <a:lnTo>
                <a:pt x="45720" y="17621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AEB26F-B252-4BD8-9FE9-CA13CCC8B3C8}">
      <dsp:nvSpPr>
        <dsp:cNvPr id="0" name=""/>
        <dsp:cNvSpPr/>
      </dsp:nvSpPr>
      <dsp:spPr>
        <a:xfrm>
          <a:off x="2952750" y="1015515"/>
          <a:ext cx="91440" cy="176213"/>
        </a:xfrm>
        <a:custGeom>
          <a:avLst/>
          <a:gdLst/>
          <a:ahLst/>
          <a:cxnLst/>
          <a:rect l="0" t="0" r="0" b="0"/>
          <a:pathLst>
            <a:path>
              <a:moveTo>
                <a:pt x="45720" y="0"/>
              </a:moveTo>
              <a:lnTo>
                <a:pt x="45720" y="17621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846024-A01B-4554-BFA5-374740015B34}">
      <dsp:nvSpPr>
        <dsp:cNvPr id="0" name=""/>
        <dsp:cNvSpPr/>
      </dsp:nvSpPr>
      <dsp:spPr>
        <a:xfrm>
          <a:off x="2952750" y="419747"/>
          <a:ext cx="91440" cy="176213"/>
        </a:xfrm>
        <a:custGeom>
          <a:avLst/>
          <a:gdLst/>
          <a:ahLst/>
          <a:cxnLst/>
          <a:rect l="0" t="0" r="0" b="0"/>
          <a:pathLst>
            <a:path>
              <a:moveTo>
                <a:pt x="45720" y="0"/>
              </a:moveTo>
              <a:lnTo>
                <a:pt x="45720" y="16162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7E8599D-6175-453F-9098-ABC95B411835}">
      <dsp:nvSpPr>
        <dsp:cNvPr id="0" name=""/>
        <dsp:cNvSpPr/>
      </dsp:nvSpPr>
      <dsp:spPr>
        <a:xfrm>
          <a:off x="2003440" y="192"/>
          <a:ext cx="1990059" cy="419555"/>
        </a:xfrm>
        <a:prstGeom prst="rect">
          <a:avLst/>
        </a:prstGeom>
        <a:solidFill>
          <a:schemeClr val="accent1">
            <a:lumMod val="50000"/>
          </a:schemeClr>
        </a:solidFill>
        <a:ln w="6350" cap="flat" cmpd="sng" algn="ctr">
          <a:solidFill>
            <a:srgbClr val="A5A5A5"/>
          </a:solidFill>
          <a:prstDash val="dash"/>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solidFill>
                <a:sysClr val="windowText" lastClr="000000">
                  <a:hueOff val="0"/>
                  <a:satOff val="0"/>
                  <a:lumOff val="0"/>
                  <a:alphaOff val="0"/>
                </a:sysClr>
              </a:solidFill>
              <a:latin typeface="Arial"/>
              <a:ea typeface="+mn-ea"/>
              <a:cs typeface="+mn-cs"/>
            </a:rPr>
            <a:t>OPĆINSKO VIJEĆE</a:t>
          </a:r>
        </a:p>
      </dsp:txBody>
      <dsp:txXfrm>
        <a:off x="2003440" y="192"/>
        <a:ext cx="1990059" cy="419555"/>
      </dsp:txXfrm>
    </dsp:sp>
    <dsp:sp modelId="{204A3F95-F2A6-4D14-89A6-A7354222B033}">
      <dsp:nvSpPr>
        <dsp:cNvPr id="0" name=""/>
        <dsp:cNvSpPr/>
      </dsp:nvSpPr>
      <dsp:spPr>
        <a:xfrm>
          <a:off x="1997125" y="595960"/>
          <a:ext cx="2002688" cy="419555"/>
        </a:xfrm>
        <a:prstGeom prst="rect">
          <a:avLst/>
        </a:prstGeom>
        <a:solidFill>
          <a:schemeClr val="accent1">
            <a:lumMod val="75000"/>
          </a:schemeClr>
        </a:soli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solidFill>
                <a:sysClr val="windowText" lastClr="000000">
                  <a:hueOff val="0"/>
                  <a:satOff val="0"/>
                  <a:lumOff val="0"/>
                  <a:alphaOff val="0"/>
                </a:sysClr>
              </a:solidFill>
              <a:latin typeface="Arial"/>
              <a:ea typeface="+mn-ea"/>
              <a:cs typeface="+mn-cs"/>
            </a:rPr>
            <a:t>OPĆINSKI NAČELNIK</a:t>
          </a:r>
        </a:p>
      </dsp:txBody>
      <dsp:txXfrm>
        <a:off x="1997125" y="595960"/>
        <a:ext cx="2002688" cy="419555"/>
      </dsp:txXfrm>
    </dsp:sp>
    <dsp:sp modelId="{EF1905DA-69D9-4EE8-AD5A-662B359C6299}">
      <dsp:nvSpPr>
        <dsp:cNvPr id="0" name=""/>
        <dsp:cNvSpPr/>
      </dsp:nvSpPr>
      <dsp:spPr>
        <a:xfrm>
          <a:off x="2220195" y="1191728"/>
          <a:ext cx="1556549" cy="366531"/>
        </a:xfrm>
        <a:prstGeom prst="rect">
          <a:avLst/>
        </a:prstGeom>
        <a:gradFill flip="none" rotWithShape="0">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5400000" scaled="1"/>
          <a:tileRect/>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b="1" kern="1200">
              <a:solidFill>
                <a:sysClr val="windowText" lastClr="000000">
                  <a:hueOff val="0"/>
                  <a:satOff val="0"/>
                  <a:lumOff val="0"/>
                  <a:alphaOff val="0"/>
                </a:sysClr>
              </a:solidFill>
              <a:latin typeface="Arial"/>
              <a:ea typeface="+mn-ea"/>
              <a:cs typeface="+mn-cs"/>
            </a:rPr>
            <a:t>ZAMJENIK NAČELNIKA ISPRED REDA BOŠNJAČKE NACIONALNE MANJINE</a:t>
          </a:r>
        </a:p>
      </dsp:txBody>
      <dsp:txXfrm>
        <a:off x="2220195" y="1191728"/>
        <a:ext cx="1556549" cy="366531"/>
      </dsp:txXfrm>
    </dsp:sp>
    <dsp:sp modelId="{3B50134A-061A-47B7-A126-968ECB376A66}">
      <dsp:nvSpPr>
        <dsp:cNvPr id="0" name=""/>
        <dsp:cNvSpPr/>
      </dsp:nvSpPr>
      <dsp:spPr>
        <a:xfrm>
          <a:off x="2578914" y="1734473"/>
          <a:ext cx="839110" cy="419555"/>
        </a:xfrm>
        <a:prstGeom prst="rect">
          <a:avLst/>
        </a:prstGeom>
        <a:gradFill flip="none" rotWithShape="0">
          <a:gsLst>
            <a:gs pos="0">
              <a:schemeClr val="accent1">
                <a:lumMod val="75000"/>
                <a:tint val="66000"/>
                <a:satMod val="160000"/>
              </a:schemeClr>
            </a:gs>
            <a:gs pos="50000">
              <a:schemeClr val="accent1">
                <a:lumMod val="75000"/>
                <a:tint val="44500"/>
                <a:satMod val="160000"/>
              </a:schemeClr>
            </a:gs>
            <a:gs pos="100000">
              <a:schemeClr val="accent1">
                <a:lumMod val="75000"/>
                <a:tint val="23500"/>
                <a:satMod val="160000"/>
              </a:schemeClr>
            </a:gs>
          </a:gsLst>
          <a:lin ang="16200000" scaled="1"/>
          <a:tileRect/>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b="1" kern="1200">
              <a:solidFill>
                <a:sysClr val="windowText" lastClr="000000">
                  <a:hueOff val="0"/>
                  <a:satOff val="0"/>
                  <a:lumOff val="0"/>
                  <a:alphaOff val="0"/>
                </a:sysClr>
              </a:solidFill>
              <a:latin typeface="Arial"/>
              <a:ea typeface="+mn-ea"/>
              <a:cs typeface="+mn-cs"/>
            </a:rPr>
            <a:t>JEDINSTVENI UPRAVNI ODJEL (JUO)</a:t>
          </a:r>
        </a:p>
      </dsp:txBody>
      <dsp:txXfrm>
        <a:off x="2578914" y="1734473"/>
        <a:ext cx="839110" cy="419555"/>
      </dsp:txXfrm>
    </dsp:sp>
    <dsp:sp modelId="{1FDC1437-C32F-42E2-94D2-6E5612854942}">
      <dsp:nvSpPr>
        <dsp:cNvPr id="0" name=""/>
        <dsp:cNvSpPr/>
      </dsp:nvSpPr>
      <dsp:spPr>
        <a:xfrm>
          <a:off x="2788692" y="2330242"/>
          <a:ext cx="839110" cy="419555"/>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PROČELNIK JUO</a:t>
          </a:r>
        </a:p>
      </dsp:txBody>
      <dsp:txXfrm>
        <a:off x="2788692" y="2330242"/>
        <a:ext cx="839110" cy="419555"/>
      </dsp:txXfrm>
    </dsp:sp>
    <dsp:sp modelId="{E0228611-B9FF-427E-838A-42DBB3304764}">
      <dsp:nvSpPr>
        <dsp:cNvPr id="0" name=""/>
        <dsp:cNvSpPr/>
      </dsp:nvSpPr>
      <dsp:spPr>
        <a:xfrm>
          <a:off x="2788692" y="2926010"/>
          <a:ext cx="839110" cy="419555"/>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hr-HR" sz="700" kern="1200"/>
            <a:t>VIŠI STRUČNI SURADNIK ZA KOMUNALNE POSLOVE</a:t>
          </a:r>
          <a:endParaRPr lang="en-GB" sz="700" kern="1200"/>
        </a:p>
      </dsp:txBody>
      <dsp:txXfrm>
        <a:off x="2788692" y="2926010"/>
        <a:ext cx="839110" cy="419555"/>
      </dsp:txXfrm>
    </dsp:sp>
    <dsp:sp modelId="{E3D8C6C1-6FF5-4A0F-8F40-B9E53F6490E3}">
      <dsp:nvSpPr>
        <dsp:cNvPr id="0" name=""/>
        <dsp:cNvSpPr/>
      </dsp:nvSpPr>
      <dsp:spPr>
        <a:xfrm>
          <a:off x="2788692" y="3521779"/>
          <a:ext cx="839110" cy="419555"/>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hr-HR" sz="700" kern="1200"/>
            <a:t>REFERENT ZA FINANCIJE I RAČUNOVODSTVO</a:t>
          </a:r>
          <a:endParaRPr lang="en-GB" sz="700" kern="1200"/>
        </a:p>
      </dsp:txBody>
      <dsp:txXfrm>
        <a:off x="2788692" y="3521779"/>
        <a:ext cx="839110" cy="419555"/>
      </dsp:txXfrm>
    </dsp:sp>
    <dsp:sp modelId="{386C1961-7663-44C2-AF63-773EDBFB0B1C}">
      <dsp:nvSpPr>
        <dsp:cNvPr id="0" name=""/>
        <dsp:cNvSpPr/>
      </dsp:nvSpPr>
      <dsp:spPr>
        <a:xfrm>
          <a:off x="2788692" y="4117547"/>
          <a:ext cx="839110" cy="419555"/>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hr-HR" sz="700" kern="1200"/>
            <a:t>ADMINISTRATIVNI REFERENT</a:t>
          </a:r>
          <a:endParaRPr lang="en-GB" sz="700" kern="1200"/>
        </a:p>
      </dsp:txBody>
      <dsp:txXfrm>
        <a:off x="2788692" y="4117547"/>
        <a:ext cx="839110" cy="419555"/>
      </dsp:txXfrm>
    </dsp:sp>
    <dsp:sp modelId="{8D80DD99-978B-844A-934A-369DC869F362}">
      <dsp:nvSpPr>
        <dsp:cNvPr id="0" name=""/>
        <dsp:cNvSpPr/>
      </dsp:nvSpPr>
      <dsp:spPr>
        <a:xfrm>
          <a:off x="2788692" y="4713315"/>
          <a:ext cx="839110" cy="419555"/>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VOZAČ TERETNOG VOZILA</a:t>
          </a:r>
        </a:p>
      </dsp:txBody>
      <dsp:txXfrm>
        <a:off x="2788692" y="4713315"/>
        <a:ext cx="839110" cy="419555"/>
      </dsp:txXfrm>
    </dsp:sp>
    <dsp:sp modelId="{48A2B7AB-17DC-AC40-A670-EA06D2C54977}">
      <dsp:nvSpPr>
        <dsp:cNvPr id="0" name=""/>
        <dsp:cNvSpPr/>
      </dsp:nvSpPr>
      <dsp:spPr>
        <a:xfrm>
          <a:off x="2788692" y="5309084"/>
          <a:ext cx="839110" cy="419555"/>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RUKOVODITELJ RADNIM STROJEM</a:t>
          </a:r>
        </a:p>
      </dsp:txBody>
      <dsp:txXfrm>
        <a:off x="2788692" y="5309084"/>
        <a:ext cx="839110" cy="419555"/>
      </dsp:txXfrm>
    </dsp:sp>
    <dsp:sp modelId="{41BD57BA-D7A9-E144-8EF8-161F4E0311B6}">
      <dsp:nvSpPr>
        <dsp:cNvPr id="0" name=""/>
        <dsp:cNvSpPr/>
      </dsp:nvSpPr>
      <dsp:spPr>
        <a:xfrm>
          <a:off x="2788692" y="5904852"/>
          <a:ext cx="839110" cy="419555"/>
        </a:xfrm>
        <a:prstGeom prst="rect">
          <a:avLst/>
        </a:prstGeom>
        <a:solidFill>
          <a:schemeClr val="accent1">
            <a:lumMod val="20000"/>
            <a:lumOff val="8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SPREMAČ</a:t>
          </a:r>
          <a:r>
            <a:rPr lang="hr-HR" sz="700" kern="1200"/>
            <a:t>ICA</a:t>
          </a:r>
          <a:endParaRPr lang="en-GB" sz="700" kern="1200"/>
        </a:p>
      </dsp:txBody>
      <dsp:txXfrm>
        <a:off x="2788692" y="5904852"/>
        <a:ext cx="839110" cy="4195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5317-B4C6-42E9-9139-86B9D080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9516</Words>
  <Characters>54243</Characters>
  <Application>Microsoft Office Word</Application>
  <DocSecurity>0</DocSecurity>
  <Lines>452</Lines>
  <Paragraphs>127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Miodrag Medved</cp:lastModifiedBy>
  <cp:revision>2</cp:revision>
  <dcterms:created xsi:type="dcterms:W3CDTF">2025-12-22T11:04:00Z</dcterms:created>
  <dcterms:modified xsi:type="dcterms:W3CDTF">2025-12-22T11:04:00Z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4c499421-0e8c-4b8d-9623-f46d4c05079d</vt:lpwstr>
  </property>
</Properties>
</file>