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2DC56344" w:rsidR="00B07208" w:rsidRPr="006C2935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KLASA:</w:t>
            </w:r>
            <w:r w:rsidR="007F7C64" w:rsidRPr="006C29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C2935" w:rsidRPr="006C2935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406EC458" w14:textId="64B10086" w:rsidR="00B07208" w:rsidRPr="00865213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65213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6C2935" w:rsidRPr="006C2935">
              <w:rPr>
                <w:rFonts w:ascii="Tahoma" w:hAnsi="Tahoma" w:cs="Tahoma"/>
                <w:sz w:val="24"/>
                <w:szCs w:val="24"/>
              </w:rPr>
              <w:t>2133-7-01/1-26-</w:t>
            </w:r>
            <w:r w:rsidR="007938C1">
              <w:rPr>
                <w:rFonts w:ascii="Tahoma" w:hAnsi="Tahoma" w:cs="Tahoma"/>
                <w:sz w:val="24"/>
                <w:szCs w:val="24"/>
              </w:rPr>
              <w:t>2</w:t>
            </w:r>
          </w:p>
          <w:p w14:paraId="746F411A" w14:textId="751C0A13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6C2935">
              <w:rPr>
                <w:rFonts w:ascii="Tahoma" w:hAnsi="Tahoma" w:cs="Tahoma"/>
                <w:sz w:val="24"/>
                <w:szCs w:val="24"/>
              </w:rPr>
              <w:t>0</w:t>
            </w:r>
            <w:r w:rsidR="007938C1">
              <w:rPr>
                <w:rFonts w:ascii="Tahoma" w:hAnsi="Tahoma" w:cs="Tahoma"/>
                <w:sz w:val="24"/>
                <w:szCs w:val="24"/>
              </w:rPr>
              <w:t>2</w:t>
            </w:r>
            <w:r w:rsidR="003176C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7938C1">
              <w:rPr>
                <w:rFonts w:ascii="Tahoma" w:hAnsi="Tahoma" w:cs="Tahoma"/>
                <w:sz w:val="24"/>
                <w:szCs w:val="24"/>
              </w:rPr>
              <w:t>ožujka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9102BB4" w14:textId="20F9989D" w:rsidR="007938C1" w:rsidRDefault="007938C1" w:rsidP="007938C1">
            <w:pPr>
              <w:pStyle w:val="Standard"/>
              <w:numPr>
                <w:ilvl w:val="0"/>
                <w:numId w:val="7"/>
              </w:numPr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I. izmjene i dopune -</w:t>
            </w: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493EBF77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7938C1">
              <w:rPr>
                <w:rFonts w:ascii="Tahoma" w:hAnsi="Tahoma"/>
              </w:rPr>
              <w:t xml:space="preserve">I. izmjenama i dopunama </w:t>
            </w:r>
            <w:r w:rsidR="00CE0F4A">
              <w:rPr>
                <w:rFonts w:ascii="Tahoma" w:hAnsi="Tahoma"/>
              </w:rPr>
              <w:t>Plan</w:t>
            </w:r>
            <w:r w:rsidR="007938C1">
              <w:rPr>
                <w:rFonts w:ascii="Tahoma" w:hAnsi="Tahoma"/>
              </w:rPr>
              <w:t>a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1760F9D2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4467BBAA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7A0AA06C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50803798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28439094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3A934873" w14:textId="61E1A353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414F5879" w:rsidR="00CE0F4A" w:rsidRPr="007938C1" w:rsidRDefault="007938C1" w:rsidP="007938C1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 w:rsidRPr="007938C1">
              <w:rPr>
                <w:rFonts w:ascii="Tahoma" w:hAnsi="Tahoma"/>
                <w:sz w:val="24"/>
                <w:szCs w:val="24"/>
              </w:rPr>
              <w:t>I.</w:t>
            </w:r>
            <w:r>
              <w:rPr>
                <w:rFonts w:ascii="Tahoma" w:hAnsi="Tahoma"/>
                <w:sz w:val="24"/>
                <w:szCs w:val="24"/>
              </w:rPr>
              <w:t xml:space="preserve"> izmjene i dopune 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>Plan</w:t>
            </w:r>
            <w:r>
              <w:rPr>
                <w:rFonts w:ascii="Tahoma" w:hAnsi="Tahoma"/>
                <w:sz w:val="24"/>
                <w:szCs w:val="24"/>
              </w:rPr>
              <w:t>a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nabave roba</w:t>
            </w:r>
            <w:r w:rsidR="00EC44FD" w:rsidRPr="007938C1">
              <w:rPr>
                <w:rFonts w:ascii="Tahoma" w:hAnsi="Tahoma"/>
                <w:sz w:val="24"/>
                <w:szCs w:val="24"/>
              </w:rPr>
              <w:t>,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radova i usluga objavljen</w:t>
            </w:r>
            <w:r>
              <w:rPr>
                <w:rFonts w:ascii="Tahoma" w:hAnsi="Tahoma"/>
                <w:sz w:val="24"/>
                <w:szCs w:val="24"/>
              </w:rPr>
              <w:t>e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</w:t>
            </w:r>
            <w:r>
              <w:rPr>
                <w:rFonts w:ascii="Tahoma" w:hAnsi="Tahoma"/>
                <w:sz w:val="24"/>
                <w:szCs w:val="24"/>
              </w:rPr>
              <w:t>su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63164E9D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83464F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25434AD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2.000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44E507A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77314000 - Usluge 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79418000 - Usluge savjetovanja na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4F3EBF7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Izrada projektne dokumentacije za izgradnju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95C60AF" w:rsidR="006F23AE" w:rsidRPr="00223C1C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6F23AE" w:rsidRPr="00C8705C" w:rsidRDefault="006F23AE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9F9DD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7089" w14:textId="5C291251" w:rsidR="006F23AE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FDE7" w14:textId="5C152D3B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15C" w14:textId="2CA66434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C31E" w14:textId="49F29BB6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Poslovno savjetovanje – sukladno Uredbi o načinu ocjene i postupku odobrenja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inv.projekata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0E51" w14:textId="6AADAEF1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3104" w14:textId="0CCE9ADC" w:rsidR="006F23AE" w:rsidRPr="00C8705C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79410000 - Usluge savjetovanja na području poslovanja i upravljanja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1607" w14:textId="4E6A08AF" w:rsidR="006F23AE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17DB" w14:textId="77C8A6F0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1C93" w14:textId="3ED899E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2271" w14:textId="685A8DBE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5099" w14:textId="1A1811BB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C7B1" w14:textId="5DD37F74" w:rsidR="006F23AE" w:rsidRP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7711" w14:textId="6387C75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8FA2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0621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662" w14:textId="1B162778" w:rsidR="006F23AE" w:rsidRDefault="007938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D1A3" w14:textId="1E9ABD7A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15B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536A" w14:textId="210D3D72" w:rsidR="006F23AE" w:rsidRPr="0099582F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938C1" w:rsidRPr="00223C1C" w14:paraId="15E51A1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4186" w14:textId="3B2B0DBC" w:rsidR="007938C1" w:rsidRDefault="007938C1" w:rsidP="007938C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6202" w14:textId="47A0A241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AC6A3" w14:textId="56BDA6CC" w:rsidR="007938C1" w:rsidRPr="00A15AE9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321E0" w14:textId="5683B7B0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tehničkog rješenja i troškovnika nastavka uređenja središnjeg prostora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74CDD" w14:textId="173306EF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A6DC" w14:textId="7E6331F4" w:rsidR="007938C1" w:rsidRPr="00C8705C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71320000 - Usluge tehničkog projektiranja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A00F8" w14:textId="4BF1CCF8" w:rsidR="007938C1" w:rsidRDefault="007938C1" w:rsidP="007938C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E2AA" w14:textId="5D51BE79" w:rsidR="007938C1" w:rsidRPr="00A15AE9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B72EC" w14:textId="58728083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46F12" w14:textId="42F1585D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5ED3E" w14:textId="55B86B70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B3173" w14:textId="32D1693C" w:rsid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4DF05" w14:textId="26BEEE8D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C9F47" w14:textId="77777777" w:rsidR="007938C1" w:rsidRPr="00223C1C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7462C" w14:textId="77777777" w:rsidR="007938C1" w:rsidRPr="00223C1C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C0EF4" w14:textId="05D26334" w:rsidR="007938C1" w:rsidRDefault="007938C1" w:rsidP="007938C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81FB" w14:textId="73347C68" w:rsidR="007938C1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3DC5" w14:textId="77777777" w:rsidR="007938C1" w:rsidRPr="00223C1C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F8244" w14:textId="3F959CAA" w:rsidR="007938C1" w:rsidRPr="0099582F" w:rsidRDefault="007938C1" w:rsidP="007938C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0C4A6FAB" w:rsidR="00411F99" w:rsidRDefault="007938C1" w:rsidP="007938C1">
      <w:pPr>
        <w:pStyle w:val="Standard"/>
        <w:numPr>
          <w:ilvl w:val="0"/>
          <w:numId w:val="9"/>
        </w:numPr>
        <w:jc w:val="both"/>
        <w:rPr>
          <w:rFonts w:ascii="Tahoma" w:hAnsi="Tahoma"/>
        </w:rPr>
      </w:pPr>
      <w:r w:rsidRPr="007938C1">
        <w:rPr>
          <w:rFonts w:ascii="Tahoma" w:hAnsi="Tahoma"/>
        </w:rPr>
        <w:t>izmjene i dopune Plana nabave</w:t>
      </w:r>
      <w:r>
        <w:rPr>
          <w:rFonts w:ascii="Tahoma" w:hAnsi="Tahoma"/>
        </w:rPr>
        <w:t xml:space="preserve"> </w:t>
      </w:r>
      <w:r w:rsidR="00CE0F4A">
        <w:rPr>
          <w:rFonts w:ascii="Tahoma" w:hAnsi="Tahoma"/>
        </w:rPr>
        <w:t>stupa</w:t>
      </w:r>
      <w:r>
        <w:rPr>
          <w:rFonts w:ascii="Tahoma" w:hAnsi="Tahoma"/>
        </w:rPr>
        <w:t>ju</w:t>
      </w:r>
      <w:r w:rsidR="00411F99">
        <w:rPr>
          <w:rFonts w:ascii="Tahoma" w:hAnsi="Tahoma"/>
        </w:rPr>
        <w:t xml:space="preserve"> na snagu prvi dan od dana objave u "Glasniku Karlovačke županije".</w:t>
      </w:r>
    </w:p>
    <w:p w14:paraId="78987842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561C0195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B54F03E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014B44C5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6F23AE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16F3" w14:textId="77777777" w:rsidR="00291F63" w:rsidRDefault="00291F63">
      <w:pPr>
        <w:spacing w:after="0" w:line="240" w:lineRule="auto"/>
      </w:pPr>
      <w:r>
        <w:separator/>
      </w:r>
    </w:p>
  </w:endnote>
  <w:endnote w:type="continuationSeparator" w:id="0">
    <w:p w14:paraId="46E187AB" w14:textId="77777777" w:rsidR="00291F63" w:rsidRDefault="0029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51E8" w14:textId="77777777" w:rsidR="00291F63" w:rsidRDefault="00291F63">
      <w:pPr>
        <w:spacing w:after="0" w:line="240" w:lineRule="auto"/>
      </w:pPr>
      <w:r>
        <w:separator/>
      </w:r>
    </w:p>
  </w:footnote>
  <w:footnote w:type="continuationSeparator" w:id="0">
    <w:p w14:paraId="707D18A6" w14:textId="77777777" w:rsidR="00291F63" w:rsidRDefault="0029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31531A"/>
    <w:multiLevelType w:val="hybridMultilevel"/>
    <w:tmpl w:val="580E8B7A"/>
    <w:lvl w:ilvl="0" w:tplc="1E643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197"/>
    <w:multiLevelType w:val="hybridMultilevel"/>
    <w:tmpl w:val="BE78AA22"/>
    <w:lvl w:ilvl="0" w:tplc="35AA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514EC"/>
    <w:multiLevelType w:val="hybridMultilevel"/>
    <w:tmpl w:val="6F382ED2"/>
    <w:lvl w:ilvl="0" w:tplc="5410654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" w15:restartNumberingAfterBreak="0">
    <w:nsid w:val="55C07DCC"/>
    <w:multiLevelType w:val="hybridMultilevel"/>
    <w:tmpl w:val="5B44C27E"/>
    <w:lvl w:ilvl="0" w:tplc="E932A9D8">
      <w:start w:val="1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17F89"/>
    <w:multiLevelType w:val="hybridMultilevel"/>
    <w:tmpl w:val="E98C6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00512">
    <w:abstractNumId w:val="0"/>
  </w:num>
  <w:num w:numId="2" w16cid:durableId="543517579">
    <w:abstractNumId w:val="5"/>
  </w:num>
  <w:num w:numId="3" w16cid:durableId="1004893153">
    <w:abstractNumId w:val="2"/>
  </w:num>
  <w:num w:numId="4" w16cid:durableId="1816726907">
    <w:abstractNumId w:val="4"/>
  </w:num>
  <w:num w:numId="5" w16cid:durableId="1397582921">
    <w:abstractNumId w:val="8"/>
  </w:num>
  <w:num w:numId="6" w16cid:durableId="1253392191">
    <w:abstractNumId w:val="3"/>
  </w:num>
  <w:num w:numId="7" w16cid:durableId="1658026708">
    <w:abstractNumId w:val="7"/>
  </w:num>
  <w:num w:numId="8" w16cid:durableId="1792623484">
    <w:abstractNumId w:val="6"/>
  </w:num>
  <w:num w:numId="9" w16cid:durableId="2294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5C30"/>
    <w:rsid w:val="000A05CA"/>
    <w:rsid w:val="000A402A"/>
    <w:rsid w:val="000B2B2B"/>
    <w:rsid w:val="000D5049"/>
    <w:rsid w:val="00135865"/>
    <w:rsid w:val="001A4B94"/>
    <w:rsid w:val="001A6AAF"/>
    <w:rsid w:val="00223C1C"/>
    <w:rsid w:val="0025050A"/>
    <w:rsid w:val="0026548B"/>
    <w:rsid w:val="002834B0"/>
    <w:rsid w:val="00291F63"/>
    <w:rsid w:val="002A211C"/>
    <w:rsid w:val="002A4948"/>
    <w:rsid w:val="003176CB"/>
    <w:rsid w:val="0034409C"/>
    <w:rsid w:val="003448B6"/>
    <w:rsid w:val="00354897"/>
    <w:rsid w:val="003A3081"/>
    <w:rsid w:val="003B61AA"/>
    <w:rsid w:val="003D1D3C"/>
    <w:rsid w:val="004024CF"/>
    <w:rsid w:val="00411F99"/>
    <w:rsid w:val="0044253F"/>
    <w:rsid w:val="004866ED"/>
    <w:rsid w:val="004B6345"/>
    <w:rsid w:val="004D5BFB"/>
    <w:rsid w:val="004E4649"/>
    <w:rsid w:val="00541818"/>
    <w:rsid w:val="005478B3"/>
    <w:rsid w:val="00551E31"/>
    <w:rsid w:val="00572E2E"/>
    <w:rsid w:val="00587668"/>
    <w:rsid w:val="005D1A70"/>
    <w:rsid w:val="005D2ED3"/>
    <w:rsid w:val="005D5656"/>
    <w:rsid w:val="006238B0"/>
    <w:rsid w:val="006278D0"/>
    <w:rsid w:val="006425D4"/>
    <w:rsid w:val="006B3C35"/>
    <w:rsid w:val="006C1FCA"/>
    <w:rsid w:val="006C2935"/>
    <w:rsid w:val="006C75AC"/>
    <w:rsid w:val="006F23AE"/>
    <w:rsid w:val="00757653"/>
    <w:rsid w:val="00791925"/>
    <w:rsid w:val="007938C1"/>
    <w:rsid w:val="007C626D"/>
    <w:rsid w:val="007F6639"/>
    <w:rsid w:val="007F7C64"/>
    <w:rsid w:val="0080088E"/>
    <w:rsid w:val="00800C92"/>
    <w:rsid w:val="0083464F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54FB1"/>
    <w:rsid w:val="00A80D83"/>
    <w:rsid w:val="00A839BB"/>
    <w:rsid w:val="00B07208"/>
    <w:rsid w:val="00C058A2"/>
    <w:rsid w:val="00C14DF7"/>
    <w:rsid w:val="00C25E04"/>
    <w:rsid w:val="00C30603"/>
    <w:rsid w:val="00C5214C"/>
    <w:rsid w:val="00C56DDE"/>
    <w:rsid w:val="00C8705C"/>
    <w:rsid w:val="00CB4E1F"/>
    <w:rsid w:val="00CB796B"/>
    <w:rsid w:val="00CE0F4A"/>
    <w:rsid w:val="00CF7741"/>
    <w:rsid w:val="00D1739B"/>
    <w:rsid w:val="00D17FA2"/>
    <w:rsid w:val="00D45181"/>
    <w:rsid w:val="00D509A1"/>
    <w:rsid w:val="00D96DD9"/>
    <w:rsid w:val="00DD7363"/>
    <w:rsid w:val="00E10F08"/>
    <w:rsid w:val="00E45909"/>
    <w:rsid w:val="00E51A01"/>
    <w:rsid w:val="00E7589F"/>
    <w:rsid w:val="00EC44FD"/>
    <w:rsid w:val="00EF1C62"/>
    <w:rsid w:val="00F23685"/>
    <w:rsid w:val="00F8081E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Miodrag Medved</cp:lastModifiedBy>
  <cp:revision>3</cp:revision>
  <cp:lastPrinted>2026-02-09T14:07:00Z</cp:lastPrinted>
  <dcterms:created xsi:type="dcterms:W3CDTF">2026-03-02T09:47:00Z</dcterms:created>
  <dcterms:modified xsi:type="dcterms:W3CDTF">2026-03-02T13:50:00Z</dcterms:modified>
</cp:coreProperties>
</file>